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EB29" w14:textId="6DAA2A30" w:rsidR="00F01E55" w:rsidRPr="00717E0D" w:rsidRDefault="00F01E55" w:rsidP="00F01E55">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9F3D27">
        <w:rPr>
          <w:b/>
          <w:noProof/>
          <w:sz w:val="24"/>
        </w:rPr>
        <w:t>1</w:t>
      </w:r>
      <w:fldSimple w:instr=" DOCPROPERTY  MtgTitle  \* MERGEFORMAT ">
        <w:r>
          <w:rPr>
            <w:b/>
            <w:noProof/>
            <w:sz w:val="24"/>
          </w:rPr>
          <w:t>-e</w:t>
        </w:r>
      </w:fldSimple>
      <w:r>
        <w:rPr>
          <w:b/>
          <w:i/>
          <w:noProof/>
          <w:sz w:val="28"/>
        </w:rPr>
        <w:tab/>
      </w:r>
      <w:r w:rsidR="00717E0D" w:rsidRPr="00717E0D">
        <w:rPr>
          <w:b/>
          <w:noProof/>
          <w:sz w:val="24"/>
          <w:lang w:val="en-CN"/>
        </w:rPr>
        <w:t>R4-2117459</w:t>
      </w:r>
    </w:p>
    <w:p w14:paraId="61514E4C" w14:textId="5E04C56E" w:rsidR="00F01E55" w:rsidRDefault="00001E41" w:rsidP="00F01E55">
      <w:pPr>
        <w:pStyle w:val="CRCoverPage"/>
        <w:outlineLvl w:val="0"/>
        <w:rPr>
          <w:b/>
          <w:noProof/>
          <w:sz w:val="24"/>
        </w:rPr>
      </w:pPr>
      <w:fldSimple w:instr=" DOCPROPERTY  Location  \* MERGEFORMAT ">
        <w:r w:rsidR="00F01E55" w:rsidRPr="00BA51D9">
          <w:rPr>
            <w:b/>
            <w:noProof/>
            <w:sz w:val="24"/>
          </w:rPr>
          <w:t>Online</w:t>
        </w:r>
      </w:fldSimple>
      <w:r w:rsidR="00F01E55">
        <w:rPr>
          <w:b/>
          <w:noProof/>
          <w:sz w:val="24"/>
        </w:rPr>
        <w:t xml:space="preserve">, </w:t>
      </w:r>
      <w:r w:rsidR="00F01E55" w:rsidRPr="00D52283">
        <w:rPr>
          <w:b/>
          <w:sz w:val="24"/>
          <w:szCs w:val="24"/>
          <w:lang w:eastAsia="zh-CN"/>
        </w:rPr>
        <w:fldChar w:fldCharType="begin"/>
      </w:r>
      <w:r w:rsidR="00F01E55" w:rsidRPr="00D52283">
        <w:rPr>
          <w:b/>
          <w:sz w:val="24"/>
          <w:szCs w:val="24"/>
          <w:lang w:eastAsia="zh-CN"/>
        </w:rPr>
        <w:instrText xml:space="preserve"> DOCPROPERTY  Country  \* MERGEFORMAT </w:instrText>
      </w:r>
      <w:r w:rsidR="00F01E55" w:rsidRPr="00D52283">
        <w:rPr>
          <w:b/>
          <w:sz w:val="24"/>
          <w:szCs w:val="24"/>
          <w:lang w:eastAsia="zh-CN"/>
        </w:rPr>
        <w:fldChar w:fldCharType="end"/>
      </w:r>
      <w:r w:rsidR="00F01E55">
        <w:rPr>
          <w:b/>
          <w:sz w:val="24"/>
          <w:szCs w:val="24"/>
          <w:lang w:eastAsia="zh-CN"/>
        </w:rPr>
        <w:t>1</w:t>
      </w:r>
      <w:r w:rsidR="00F01E55" w:rsidRPr="00BF1228">
        <w:rPr>
          <w:b/>
          <w:sz w:val="24"/>
          <w:szCs w:val="24"/>
          <w:lang w:eastAsia="zh-CN"/>
        </w:rPr>
        <w:t xml:space="preserve"> </w:t>
      </w:r>
      <w:r w:rsidR="00F01E55">
        <w:rPr>
          <w:b/>
          <w:sz w:val="24"/>
          <w:szCs w:val="24"/>
          <w:lang w:eastAsia="zh-CN"/>
        </w:rPr>
        <w:t xml:space="preserve">– </w:t>
      </w:r>
      <w:r w:rsidR="009F11B0">
        <w:rPr>
          <w:b/>
          <w:sz w:val="24"/>
          <w:szCs w:val="24"/>
          <w:lang w:eastAsia="zh-CN"/>
        </w:rPr>
        <w:t>12</w:t>
      </w:r>
      <w:r w:rsidR="00F01E55">
        <w:rPr>
          <w:b/>
          <w:sz w:val="24"/>
          <w:szCs w:val="24"/>
          <w:lang w:eastAsia="zh-CN"/>
        </w:rPr>
        <w:t xml:space="preserve"> </w:t>
      </w:r>
      <w:r w:rsidR="009F11B0">
        <w:rPr>
          <w:b/>
          <w:sz w:val="24"/>
          <w:szCs w:val="24"/>
          <w:lang w:eastAsia="zh-CN"/>
        </w:rPr>
        <w:t>November</w:t>
      </w:r>
      <w:r w:rsidR="00F01E55" w:rsidRPr="00BF1228">
        <w:rPr>
          <w:b/>
          <w:sz w:val="24"/>
          <w:szCs w:val="24"/>
          <w:lang w:eastAsia="zh-CN"/>
        </w:rPr>
        <w:t>, 202</w:t>
      </w:r>
      <w:r w:rsidR="00F01E55">
        <w:rPr>
          <w:b/>
          <w:sz w:val="24"/>
          <w:szCs w:val="24"/>
          <w:lang w:eastAsia="zh-CN"/>
        </w:rPr>
        <w:t>1</w:t>
      </w:r>
    </w:p>
    <w:p w14:paraId="038E9536" w14:textId="508D4CF3" w:rsidR="00712CC1" w:rsidRPr="00CD001E"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CD001E" w:rsidRPr="00CD001E">
        <w:rPr>
          <w:rFonts w:ascii="Arial" w:hAnsi="Arial" w:cs="Arial"/>
          <w:b/>
          <w:sz w:val="22"/>
          <w:szCs w:val="22"/>
          <w:lang w:val="en-CN"/>
        </w:rPr>
        <w:t>8.11.2.2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8F3BC72"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303E00" w:rsidRPr="00303E00">
        <w:rPr>
          <w:rFonts w:ascii="Arial" w:hAnsi="Arial" w:cs="Arial"/>
          <w:b/>
          <w:sz w:val="22"/>
          <w:szCs w:val="22"/>
          <w:lang w:val="en-CN"/>
        </w:rPr>
        <w:t>On multiple concurrent and independent MG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3977C470" w:rsidR="000D5DC6" w:rsidRPr="000D5DC6" w:rsidRDefault="00DF5A14" w:rsidP="00CA0B7B">
      <w:r w:rsidRPr="00DF5A14">
        <w:t>In RAN4#</w:t>
      </w:r>
      <w:r w:rsidR="00831EBB">
        <w:t>100</w:t>
      </w:r>
      <w:r w:rsidRPr="00DF5A14">
        <w:t xml:space="preserve">e </w:t>
      </w:r>
      <w:r w:rsidR="0083799A">
        <w:t>multiple concurrent and independent MG pattern</w:t>
      </w:r>
      <w:r w:rsidR="00415B84">
        <w:t xml:space="preserve"> design was widely discussed. Corresponding agreement and open items are captured in the approved WF [1]</w:t>
      </w:r>
      <w:r w:rsidR="0006054E">
        <w:t>.</w:t>
      </w:r>
      <w:r w:rsidR="00354E97">
        <w:t xml:space="preserve"> In this contribution, we continue discussing the </w:t>
      </w:r>
      <w:r w:rsidR="006F740B">
        <w:t>multiple MGP</w:t>
      </w:r>
      <w:r w:rsidR="00354E97">
        <w:t xml:space="preserve"> design with focus on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553746F" w14:textId="69789627" w:rsidR="00BD5724" w:rsidRDefault="00797574" w:rsidP="00354E97">
      <w:pPr>
        <w:pStyle w:val="Caption"/>
        <w:rPr>
          <w:b w:val="0"/>
          <w:bCs w:val="0"/>
          <w:lang w:val="en-US"/>
        </w:rPr>
      </w:pPr>
      <w:r>
        <w:rPr>
          <w:b w:val="0"/>
          <w:bCs w:val="0"/>
          <w:lang w:val="en-US"/>
        </w:rPr>
        <w:t xml:space="preserve">We will discuss the issues following the order </w:t>
      </w:r>
      <w:r w:rsidR="00622D46">
        <w:rPr>
          <w:b w:val="0"/>
          <w:bCs w:val="0"/>
          <w:lang w:val="en-US"/>
        </w:rPr>
        <w:t xml:space="preserve">in the </w:t>
      </w:r>
      <w:r w:rsidR="004608A6">
        <w:rPr>
          <w:b w:val="0"/>
          <w:bCs w:val="0"/>
          <w:lang w:val="en-US"/>
        </w:rPr>
        <w:t>approved WF [1]:</w:t>
      </w:r>
    </w:p>
    <w:p w14:paraId="5AA69AE4" w14:textId="6EB170D8" w:rsidR="00DE385B" w:rsidRDefault="00DE385B" w:rsidP="00DE385B">
      <w:pPr>
        <w:pStyle w:val="Heading2"/>
        <w:numPr>
          <w:ilvl w:val="0"/>
          <w:numId w:val="22"/>
        </w:numPr>
        <w:spacing w:before="0" w:after="120"/>
        <w:rPr>
          <w:rFonts w:asciiTheme="minorHAnsi" w:hAnsiTheme="minorHAnsi" w:cstheme="minorHAnsi"/>
          <w:b/>
          <w:sz w:val="20"/>
          <w:u w:val="single"/>
        </w:rPr>
      </w:pPr>
      <w:r>
        <w:rPr>
          <w:rFonts w:asciiTheme="minorHAnsi" w:hAnsiTheme="minorHAnsi" w:cstheme="minorHAnsi"/>
          <w:b/>
          <w:sz w:val="20"/>
          <w:u w:val="single"/>
        </w:rPr>
        <w:t>Whether to allow concurrent gap in the case when only non-NR RAT measurement objectives are configured</w:t>
      </w:r>
    </w:p>
    <w:p w14:paraId="44910FD8" w14:textId="77777777" w:rsidR="00DE385B" w:rsidRDefault="00DE385B" w:rsidP="00DE385B">
      <w:pPr>
        <w:pStyle w:val="ListParagraph"/>
        <w:widowControl/>
        <w:numPr>
          <w:ilvl w:val="0"/>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issues</w:t>
      </w:r>
    </w:p>
    <w:p w14:paraId="0C19A458" w14:textId="77777777" w:rsidR="00DE385B" w:rsidRDefault="00DE385B" w:rsidP="00DE385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Option 1: No need to further discuss</w:t>
      </w:r>
    </w:p>
    <w:p w14:paraId="4EC27366" w14:textId="77777777" w:rsidR="00DE385B" w:rsidRDefault="00DE385B" w:rsidP="00DE385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 xml:space="preserve">Option 2: Not allowed </w:t>
      </w:r>
    </w:p>
    <w:p w14:paraId="14D1E913" w14:textId="77777777" w:rsidR="00DE385B" w:rsidRDefault="00DE385B" w:rsidP="00DE385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 xml:space="preserve">Option 3: Allowed </w:t>
      </w:r>
    </w:p>
    <w:p w14:paraId="53E72949" w14:textId="77777777" w:rsidR="00DE385B" w:rsidRDefault="00DE385B" w:rsidP="00DE385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Option 4: Up to UE capability</w:t>
      </w:r>
    </w:p>
    <w:p w14:paraId="6627B5E0" w14:textId="77777777" w:rsidR="00DE385B" w:rsidRDefault="00DE385B" w:rsidP="00DE385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FFS whether 2G/3G should be considered in concurrent MG work.</w:t>
      </w:r>
    </w:p>
    <w:p w14:paraId="1C7942D8" w14:textId="77777777" w:rsidR="00DE385B" w:rsidRDefault="00DE385B" w:rsidP="00DE385B">
      <w:pPr>
        <w:pStyle w:val="ListParagraph"/>
        <w:widowControl/>
        <w:numPr>
          <w:ilvl w:val="0"/>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Note:</w:t>
      </w:r>
    </w:p>
    <w:p w14:paraId="73062498" w14:textId="77777777" w:rsidR="00DE385B" w:rsidRDefault="00DE385B" w:rsidP="00DE385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 xml:space="preserve">In this scenario, no NR measurement is configured to UE. </w:t>
      </w:r>
    </w:p>
    <w:p w14:paraId="4DB6CA0A" w14:textId="77777777" w:rsidR="00DE385B" w:rsidRDefault="00DE385B" w:rsidP="00DE385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LTE measurement includes positioning measurement.</w:t>
      </w:r>
    </w:p>
    <w:p w14:paraId="23AA6AFD" w14:textId="77777777" w:rsidR="002F6704" w:rsidRDefault="00D24EFC" w:rsidP="004608A6">
      <w:pPr>
        <w:rPr>
          <w:bCs/>
          <w:lang w:eastAsia="x-none"/>
        </w:rPr>
      </w:pPr>
      <w:r>
        <w:rPr>
          <w:lang w:val="en-US" w:eastAsia="x-none"/>
        </w:rPr>
        <w:t xml:space="preserve">We don’t think it is necessary to </w:t>
      </w:r>
      <w:r w:rsidRPr="00D24EFC">
        <w:rPr>
          <w:bCs/>
          <w:lang w:eastAsia="x-none"/>
        </w:rPr>
        <w:t>allow concurrent gap in the case when only non-NR RAT measurement objectives are configured</w:t>
      </w:r>
      <w:r>
        <w:rPr>
          <w:bCs/>
          <w:lang w:eastAsia="x-none"/>
        </w:rPr>
        <w:t xml:space="preserve">. Reason is twofold: 1) in LTE there is PSS, SSS and CRS every 5ms. Therefore, a MGP with 6ms MGL can cover any LTE cell. 2) </w:t>
      </w:r>
      <w:r w:rsidR="002F6704">
        <w:rPr>
          <w:bCs/>
          <w:lang w:eastAsia="x-none"/>
        </w:rPr>
        <w:t>multiple concurrent gap patterns are not supported in LTE. Allowing such feature will not only increase the complexity of LTE module, but also result in extra standard work.</w:t>
      </w:r>
    </w:p>
    <w:p w14:paraId="1D6E9C59" w14:textId="7652AB45" w:rsidR="004608A6" w:rsidRDefault="002F6704" w:rsidP="002F6704">
      <w:pPr>
        <w:pStyle w:val="Caption"/>
        <w:rPr>
          <w:bCs w:val="0"/>
        </w:rPr>
      </w:pPr>
      <w:bookmarkStart w:id="2" w:name="_Ref85227743"/>
      <w:r>
        <w:t xml:space="preserve">Proposal </w:t>
      </w:r>
      <w:r>
        <w:fldChar w:fldCharType="begin"/>
      </w:r>
      <w:r>
        <w:instrText xml:space="preserve"> SEQ Proposal \* ARABIC </w:instrText>
      </w:r>
      <w:r>
        <w:fldChar w:fldCharType="separate"/>
      </w:r>
      <w:r w:rsidR="0043615A">
        <w:rPr>
          <w:noProof/>
        </w:rPr>
        <w:t>1</w:t>
      </w:r>
      <w:r>
        <w:fldChar w:fldCharType="end"/>
      </w:r>
      <w:r>
        <w:t>: not</w:t>
      </w:r>
      <w:r>
        <w:rPr>
          <w:bCs w:val="0"/>
        </w:rPr>
        <w:t xml:space="preserve"> </w:t>
      </w:r>
      <w:r w:rsidRPr="00D24EFC">
        <w:rPr>
          <w:bCs w:val="0"/>
        </w:rPr>
        <w:t>allow concurrent gap in the case when only non-NR RAT measurement objectives are configured</w:t>
      </w:r>
      <w:r>
        <w:rPr>
          <w:bCs w:val="0"/>
        </w:rPr>
        <w:t>.</w:t>
      </w:r>
      <w:bookmarkEnd w:id="2"/>
    </w:p>
    <w:p w14:paraId="69958B78" w14:textId="0C3E882F" w:rsidR="002F6704" w:rsidRDefault="002F6704" w:rsidP="002F6704">
      <w:pPr>
        <w:rPr>
          <w:lang w:val="en-US" w:eastAsia="x-none"/>
        </w:rPr>
      </w:pPr>
    </w:p>
    <w:p w14:paraId="20035DBB" w14:textId="7476CD91" w:rsidR="003D70BB" w:rsidRDefault="003D70BB" w:rsidP="003D70BB">
      <w:pPr>
        <w:pStyle w:val="Heading2"/>
        <w:numPr>
          <w:ilvl w:val="0"/>
          <w:numId w:val="22"/>
        </w:numPr>
        <w:spacing w:after="120"/>
        <w:rPr>
          <w:rFonts w:asciiTheme="minorHAnsi" w:hAnsiTheme="minorHAnsi" w:cstheme="minorHAnsi"/>
          <w:b/>
          <w:sz w:val="20"/>
          <w:u w:val="single"/>
        </w:rPr>
      </w:pPr>
      <w:r>
        <w:rPr>
          <w:rFonts w:asciiTheme="minorHAnsi" w:hAnsiTheme="minorHAnsi" w:cstheme="minorHAnsi"/>
          <w:b/>
          <w:sz w:val="20"/>
          <w:u w:val="single"/>
        </w:rPr>
        <w:t>Whether to allow simultaneous configuring per-UE gap and per-FR gap for per-FR gap capable UEs</w:t>
      </w:r>
    </w:p>
    <w:p w14:paraId="3C2F8B2D" w14:textId="77777777" w:rsidR="003D70BB" w:rsidRDefault="003D70BB" w:rsidP="003D70BB">
      <w:pPr>
        <w:pStyle w:val="ListParagraph"/>
        <w:widowControl/>
        <w:numPr>
          <w:ilvl w:val="0"/>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issues</w:t>
      </w:r>
    </w:p>
    <w:p w14:paraId="06FB18B0" w14:textId="77777777" w:rsidR="003D70BB" w:rsidRDefault="003D70BB" w:rsidP="003D70B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Option 1: No</w:t>
      </w:r>
    </w:p>
    <w:p w14:paraId="69EEDB85" w14:textId="77777777" w:rsidR="003D70BB" w:rsidRDefault="003D70BB" w:rsidP="003D70B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 xml:space="preserve">Option 2: Yes </w:t>
      </w:r>
    </w:p>
    <w:p w14:paraId="0B687761" w14:textId="77777777" w:rsidR="003D70BB" w:rsidRDefault="003D70BB" w:rsidP="003D70B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rPr>
      </w:pPr>
      <w:r>
        <w:rPr>
          <w:rFonts w:asciiTheme="minorHAnsi" w:hAnsiTheme="minorHAnsi" w:cstheme="minorHAnsi"/>
          <w:bCs/>
        </w:rPr>
        <w:t>Option 2a: Simultaneous configuring per-UE gap and per-FR gap is only allowed when the per-UE gap is associated to PRS measurement</w:t>
      </w:r>
    </w:p>
    <w:p w14:paraId="41B87398" w14:textId="77777777" w:rsidR="003D70BB" w:rsidRDefault="003D70BB" w:rsidP="003D70BB">
      <w:pPr>
        <w:pStyle w:val="ListParagraph"/>
        <w:widowControl/>
        <w:numPr>
          <w:ilvl w:val="0"/>
          <w:numId w:val="18"/>
        </w:numPr>
        <w:overflowPunct w:val="0"/>
        <w:spacing w:after="120" w:line="240" w:lineRule="auto"/>
        <w:ind w:firstLineChars="0"/>
        <w:contextualSpacing/>
        <w:jc w:val="both"/>
        <w:textAlignment w:val="baseline"/>
        <w:rPr>
          <w:rFonts w:asciiTheme="minorHAnsi" w:hAnsiTheme="minorHAnsi" w:cstheme="minorHAnsi"/>
        </w:rPr>
      </w:pPr>
      <w:r>
        <w:rPr>
          <w:rFonts w:asciiTheme="minorHAnsi" w:hAnsiTheme="minorHAnsi" w:cstheme="minorHAnsi"/>
        </w:rPr>
        <w:t>Note: If Option 2 or 2a is agreed, inform RAN2 about the RAN4 decision.</w:t>
      </w:r>
    </w:p>
    <w:p w14:paraId="55FB189D" w14:textId="0D2DAE9C" w:rsidR="003D70BB" w:rsidRDefault="003D70BB" w:rsidP="002F6704">
      <w:pPr>
        <w:rPr>
          <w:lang w:val="en-US" w:eastAsia="zh-CN"/>
        </w:rPr>
      </w:pPr>
      <w:r>
        <w:rPr>
          <w:lang w:val="en-US" w:eastAsia="x-none"/>
        </w:rPr>
        <w:t>From system throughput perspective, we don’t see any benefit for NW to configure per-UE gap for the UE which supports per-FR gap</w:t>
      </w:r>
      <w:r w:rsidR="00301966">
        <w:rPr>
          <w:lang w:val="en-US" w:eastAsia="x-none"/>
        </w:rPr>
        <w:t xml:space="preserve">. Because for every FR1 MGP there is a corresponding FR2 MGP with shorter MGL. One exception is for PRS measurement. According R16 PRS measurement design, PRS measurement is always with measurement gap. In our understanding the measurement gap for PRS measurement shall apply for all serving cells across FR1 and FR2. </w:t>
      </w:r>
      <w:r w:rsidR="00301966">
        <w:rPr>
          <w:lang w:val="en-US" w:eastAsia="zh-CN"/>
        </w:rPr>
        <w:t>I</w:t>
      </w:r>
      <w:r w:rsidR="00301966">
        <w:rPr>
          <w:rFonts w:hint="eastAsia"/>
          <w:lang w:val="en-US" w:eastAsia="zh-CN"/>
        </w:rPr>
        <w:t>t</w:t>
      </w:r>
      <w:r w:rsidR="00301966">
        <w:rPr>
          <w:lang w:val="en-US" w:eastAsia="zh-CN"/>
        </w:rPr>
        <w:t xml:space="preserve"> is equivalent to </w:t>
      </w:r>
      <w:r w:rsidR="00644440">
        <w:rPr>
          <w:lang w:val="en-US" w:eastAsia="zh-CN"/>
        </w:rPr>
        <w:t>per-UE gap.</w:t>
      </w:r>
    </w:p>
    <w:p w14:paraId="2C904CEC" w14:textId="5D7CEFF6" w:rsidR="00644440" w:rsidRPr="007E7743" w:rsidRDefault="00644440" w:rsidP="00644440">
      <w:pPr>
        <w:pStyle w:val="Caption"/>
      </w:pPr>
      <w:bookmarkStart w:id="3" w:name="_Ref85227748"/>
      <w:r>
        <w:lastRenderedPageBreak/>
        <w:t xml:space="preserve">Proposal </w:t>
      </w:r>
      <w:r>
        <w:fldChar w:fldCharType="begin"/>
      </w:r>
      <w:r>
        <w:instrText xml:space="preserve"> SEQ Proposal \* ARABIC </w:instrText>
      </w:r>
      <w:r>
        <w:fldChar w:fldCharType="separate"/>
      </w:r>
      <w:r w:rsidR="0043615A">
        <w:t>2</w:t>
      </w:r>
      <w:r>
        <w:fldChar w:fldCharType="end"/>
      </w:r>
      <w:r>
        <w:t xml:space="preserve">: </w:t>
      </w:r>
      <w:r w:rsidRPr="007E7743">
        <w:t>Simultaneous configuring per-UE gap and per-FR gap is only allowed when the per-UE gap is associated to PRS measurement.</w:t>
      </w:r>
      <w:bookmarkEnd w:id="3"/>
    </w:p>
    <w:p w14:paraId="216951B7" w14:textId="3A20DCD0" w:rsidR="00375C2B" w:rsidRDefault="00375C2B" w:rsidP="00375C2B">
      <w:pPr>
        <w:rPr>
          <w:lang w:val="en-US" w:eastAsia="x-none"/>
        </w:rPr>
      </w:pPr>
    </w:p>
    <w:p w14:paraId="0DE58486" w14:textId="77777777" w:rsidR="00375C2B" w:rsidRDefault="00375C2B" w:rsidP="00375C2B">
      <w:pPr>
        <w:pStyle w:val="Heading2"/>
        <w:numPr>
          <w:ilvl w:val="0"/>
          <w:numId w:val="22"/>
        </w:numPr>
        <w:spacing w:after="120"/>
        <w:rPr>
          <w:rFonts w:asciiTheme="minorHAnsi" w:hAnsiTheme="minorHAnsi" w:cstheme="minorHAnsi"/>
          <w:b/>
          <w:sz w:val="20"/>
          <w:u w:val="single"/>
        </w:rPr>
      </w:pPr>
      <w:r>
        <w:rPr>
          <w:rFonts w:asciiTheme="minorHAnsi" w:hAnsiTheme="minorHAnsi" w:cstheme="minorHAnsi"/>
          <w:b/>
          <w:sz w:val="20"/>
          <w:u w:val="single"/>
        </w:rPr>
        <w:t>Issue 3-2: Max number of concurrent gap across all FRs for per-FR gap capable UEs</w:t>
      </w:r>
    </w:p>
    <w:p w14:paraId="3919BDA8" w14:textId="77777777" w:rsidR="00375C2B" w:rsidRDefault="00375C2B" w:rsidP="00375C2B">
      <w:pPr>
        <w:pStyle w:val="ListParagraph"/>
        <w:widowControl/>
        <w:numPr>
          <w:ilvl w:val="0"/>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issues</w:t>
      </w:r>
    </w:p>
    <w:p w14:paraId="2B8D999E" w14:textId="77777777" w:rsidR="00375C2B" w:rsidRDefault="00375C2B" w:rsidP="00375C2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Option 1: 3</w:t>
      </w:r>
    </w:p>
    <w:p w14:paraId="724B1617" w14:textId="77777777" w:rsidR="00375C2B" w:rsidRDefault="00375C2B" w:rsidP="00375C2B">
      <w:pPr>
        <w:pStyle w:val="ListParagraph"/>
        <w:widowControl/>
        <w:numPr>
          <w:ilvl w:val="1"/>
          <w:numId w:val="18"/>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 xml:space="preserve">Option 2: 4 </w:t>
      </w:r>
    </w:p>
    <w:p w14:paraId="19C3F6F3" w14:textId="410A566F" w:rsidR="00375C2B" w:rsidRDefault="001D403F" w:rsidP="00375C2B">
      <w:pPr>
        <w:rPr>
          <w:lang w:val="en-US" w:eastAsia="x-none"/>
        </w:rPr>
      </w:pPr>
      <w:r>
        <w:rPr>
          <w:lang w:val="en-US" w:eastAsia="x-none"/>
        </w:rPr>
        <w:t xml:space="preserve">It was agreed in RAN4#99e that up to two MGP per FR is supported. </w:t>
      </w:r>
      <w:r w:rsidR="00035057">
        <w:rPr>
          <w:lang w:val="en-US" w:eastAsia="x-none"/>
        </w:rPr>
        <w:t>On top of that we prefer to define the max number of concurrent gap across all FRs. On one hand, this can somehow reduce UE complexity. On the other hand, we think 3 concurrent gaps can handle most scenarios.</w:t>
      </w:r>
    </w:p>
    <w:p w14:paraId="44A2B43E" w14:textId="512BC0C0" w:rsidR="00035057" w:rsidRDefault="00035057" w:rsidP="00375C2B">
      <w:pPr>
        <w:rPr>
          <w:lang w:val="en-US" w:eastAsia="x-none"/>
        </w:rPr>
      </w:pPr>
      <w:r>
        <w:rPr>
          <w:lang w:val="en-US" w:eastAsia="x-none"/>
        </w:rPr>
        <w:t>However, one thing we would like to highlight is that in other ongoing R17 WI there is a need for RAN4 to support more concurrent gap patterns. For instance, in MUSIM RAN2 is expecting UE can support 3 concurrent gap patterns for SI reading in network B. In NTN UE may be configured with up to four different SMTC</w:t>
      </w:r>
      <w:r w:rsidR="009D3D41">
        <w:rPr>
          <w:lang w:val="en-US" w:eastAsia="x-none"/>
        </w:rPr>
        <w:t>. If NW wants to cover all of them, up to four concurrent measurement gap patterns is needed.</w:t>
      </w:r>
    </w:p>
    <w:p w14:paraId="168E7865" w14:textId="3558EE36" w:rsidR="00C766C8" w:rsidRDefault="00C766C8" w:rsidP="00C766C8">
      <w:pPr>
        <w:pStyle w:val="Caption"/>
      </w:pPr>
      <w:bookmarkStart w:id="4" w:name="_Ref85227754"/>
      <w:r>
        <w:t xml:space="preserve">Proposal </w:t>
      </w:r>
      <w:r>
        <w:fldChar w:fldCharType="begin"/>
      </w:r>
      <w:r>
        <w:instrText xml:space="preserve"> SEQ Proposal \* ARABIC </w:instrText>
      </w:r>
      <w:r>
        <w:fldChar w:fldCharType="separate"/>
      </w:r>
      <w:r w:rsidR="0043615A">
        <w:rPr>
          <w:noProof/>
        </w:rPr>
        <w:t>3</w:t>
      </w:r>
      <w:r>
        <w:fldChar w:fldCharType="end"/>
      </w:r>
      <w:r>
        <w:t>: without considering NTN and MUSIM, up to 3 concurrent gap patterns across all FRs for per-FR gap capable UEs is supported in this release.</w:t>
      </w:r>
      <w:bookmarkEnd w:id="4"/>
    </w:p>
    <w:p w14:paraId="365386CE" w14:textId="50E5509C" w:rsidR="00C766C8" w:rsidRDefault="00C766C8" w:rsidP="00C766C8">
      <w:pPr>
        <w:pStyle w:val="Caption"/>
      </w:pPr>
      <w:bookmarkStart w:id="5" w:name="_Ref85227760"/>
      <w:r>
        <w:t xml:space="preserve">Proposal </w:t>
      </w:r>
      <w:r>
        <w:fldChar w:fldCharType="begin"/>
      </w:r>
      <w:r>
        <w:instrText xml:space="preserve"> SEQ Proposal \* ARABIC </w:instrText>
      </w:r>
      <w:r>
        <w:fldChar w:fldCharType="separate"/>
      </w:r>
      <w:r w:rsidR="0043615A">
        <w:rPr>
          <w:noProof/>
        </w:rPr>
        <w:t>4</w:t>
      </w:r>
      <w:r>
        <w:fldChar w:fldCharType="end"/>
      </w:r>
      <w:r>
        <w:t xml:space="preserve">: </w:t>
      </w:r>
      <w:r w:rsidR="00813B49">
        <w:t xml:space="preserve">additional concurrent gap patterns can be considered </w:t>
      </w:r>
      <w:r w:rsidR="009055B0">
        <w:t>in</w:t>
      </w:r>
      <w:r w:rsidR="00813B49">
        <w:t xml:space="preserve"> </w:t>
      </w:r>
      <w:r w:rsidR="009055B0">
        <w:t>NTN or MUSIM operation.</w:t>
      </w:r>
      <w:bookmarkEnd w:id="5"/>
    </w:p>
    <w:p w14:paraId="3EB646A0" w14:textId="71C0451C" w:rsidR="002F0C09" w:rsidRDefault="002F0C09" w:rsidP="002F0C09">
      <w:pPr>
        <w:rPr>
          <w:lang w:val="en-US" w:eastAsia="x-none"/>
        </w:rPr>
      </w:pPr>
    </w:p>
    <w:p w14:paraId="32BB3D63" w14:textId="586CBCB5" w:rsidR="000970DD" w:rsidRDefault="000970DD" w:rsidP="000970DD">
      <w:pPr>
        <w:pStyle w:val="Heading2"/>
        <w:numPr>
          <w:ilvl w:val="0"/>
          <w:numId w:val="22"/>
        </w:numPr>
        <w:spacing w:after="120"/>
        <w:rPr>
          <w:rFonts w:asciiTheme="minorHAnsi" w:hAnsiTheme="minorHAnsi" w:cstheme="minorHAnsi"/>
          <w:b/>
          <w:sz w:val="20"/>
          <w:u w:val="single"/>
        </w:rPr>
      </w:pPr>
      <w:r>
        <w:rPr>
          <w:rFonts w:asciiTheme="minorHAnsi" w:hAnsiTheme="minorHAnsi" w:cstheme="minorHAnsi"/>
          <w:b/>
          <w:sz w:val="20"/>
          <w:u w:val="single"/>
        </w:rPr>
        <w:t>Rule for colliding gap occasions, if one of FO, FPO, PFO, PPO cases is introduced</w:t>
      </w:r>
    </w:p>
    <w:p w14:paraId="542EC9D1" w14:textId="77777777" w:rsidR="000970DD" w:rsidRDefault="000970DD" w:rsidP="000970DD">
      <w:pPr>
        <w:pStyle w:val="ListParagraph"/>
        <w:widowControl/>
        <w:numPr>
          <w:ilvl w:val="0"/>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rPr>
        <w:t>Agreement:</w:t>
      </w:r>
    </w:p>
    <w:p w14:paraId="22014260" w14:textId="77777777" w:rsidR="000970DD" w:rsidRDefault="000970DD" w:rsidP="000970DD">
      <w:pPr>
        <w:pStyle w:val="ListParagraph"/>
        <w:widowControl/>
        <w:numPr>
          <w:ilvl w:val="1"/>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rPr>
        <w:t>Define a general rule for UE from the following  aspects:</w:t>
      </w:r>
    </w:p>
    <w:p w14:paraId="255C227C" w14:textId="77777777" w:rsidR="000970DD" w:rsidRDefault="000970DD" w:rsidP="000970DD">
      <w:pPr>
        <w:pStyle w:val="ListParagraph"/>
        <w:widowControl/>
        <w:numPr>
          <w:ilvl w:val="2"/>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rPr>
        <w:t>Gap collision handling on UE’s measurement behavior if it is agreed to define the requirements for any or all of the FO/FPO/PFO/PPO/FNO cases</w:t>
      </w:r>
    </w:p>
    <w:p w14:paraId="5AA3BF12" w14:textId="77777777" w:rsidR="000970DD" w:rsidRDefault="000970DD" w:rsidP="000970DD">
      <w:pPr>
        <w:pStyle w:val="ListParagraph"/>
        <w:widowControl/>
        <w:numPr>
          <w:ilvl w:val="3"/>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rPr>
        <w:t xml:space="preserve">Option 1: </w:t>
      </w:r>
      <w:r>
        <w:rPr>
          <w:rFonts w:asciiTheme="minorHAnsi" w:hAnsiTheme="minorHAnsi" w:cstheme="minorHAnsi"/>
          <w:szCs w:val="24"/>
          <w:lang w:eastAsia="zh-CN"/>
        </w:rPr>
        <w:t>Define a sharing factor between 2 gaps, e.g., given X% gap sharing, the measurement w.r.t. one gap will share roughly X% of the time, while the other gap shares the remaining</w:t>
      </w:r>
    </w:p>
    <w:p w14:paraId="56E5EF14" w14:textId="77777777" w:rsidR="000970DD" w:rsidRDefault="000970DD" w:rsidP="000970DD">
      <w:pPr>
        <w:pStyle w:val="ListParagraph"/>
        <w:widowControl/>
        <w:numPr>
          <w:ilvl w:val="3"/>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szCs w:val="24"/>
          <w:lang w:eastAsia="zh-CN"/>
        </w:rPr>
        <w:t>Option 2: Consider priority when measuring only in one MG in occasions where the two MGs are overlapped. Consider gap sharing if each priority for two MGs is same</w:t>
      </w:r>
    </w:p>
    <w:p w14:paraId="4E11AE6D" w14:textId="77777777" w:rsidR="000970DD" w:rsidRDefault="000970DD" w:rsidP="000970DD">
      <w:pPr>
        <w:pStyle w:val="ListParagraph"/>
        <w:widowControl/>
        <w:numPr>
          <w:ilvl w:val="3"/>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szCs w:val="24"/>
          <w:lang w:eastAsia="zh-CN"/>
        </w:rPr>
        <w:t>Option 3: Only priority rule, e.g., UE will only do the measurement w.r.t. the gap with higher priority on all colliding occasions.</w:t>
      </w:r>
    </w:p>
    <w:p w14:paraId="175D7579" w14:textId="77777777" w:rsidR="000970DD" w:rsidRPr="00CE5D49" w:rsidRDefault="000970DD" w:rsidP="000970DD">
      <w:pPr>
        <w:pStyle w:val="ListParagraph"/>
        <w:widowControl/>
        <w:numPr>
          <w:ilvl w:val="3"/>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szCs w:val="24"/>
          <w:lang w:eastAsia="zh-CN"/>
        </w:rPr>
        <w:t>Option 4: Per-UE MG takes higher priority than per-FR MG for case2 when two MGs of different types overlap.</w:t>
      </w:r>
    </w:p>
    <w:p w14:paraId="77706FAE" w14:textId="77777777" w:rsidR="000970DD" w:rsidRDefault="000970DD" w:rsidP="000970DD">
      <w:pPr>
        <w:pStyle w:val="ListParagraph"/>
        <w:widowControl/>
        <w:numPr>
          <w:ilvl w:val="3"/>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szCs w:val="24"/>
          <w:lang w:eastAsia="zh-CN"/>
        </w:rPr>
        <w:t xml:space="preserve">Option 5: Define a priority pattern to indicate which gap will be prioritized within the collision gap instance once proximity condition is met, e.g., NW indicates the priority pattern based on </w:t>
      </w:r>
      <w:r>
        <w:rPr>
          <w:rFonts w:asciiTheme="minorHAnsi" w:hAnsiTheme="minorHAnsi" w:cstheme="minorHAnsi" w:hint="eastAsia"/>
          <w:szCs w:val="24"/>
          <w:lang w:eastAsia="zh-CN"/>
        </w:rPr>
        <w:t>the</w:t>
      </w:r>
      <w:r>
        <w:rPr>
          <w:rFonts w:asciiTheme="minorHAnsi" w:hAnsiTheme="minorHAnsi" w:cstheme="minorHAnsi"/>
          <w:szCs w:val="24"/>
          <w:lang w:eastAsia="zh-CN"/>
        </w:rPr>
        <w:t xml:space="preserve"> LCM of two gaps’ MGRPs. The data scheduling is expected during the dropped gap instance.</w:t>
      </w:r>
    </w:p>
    <w:p w14:paraId="2F79666A" w14:textId="77777777" w:rsidR="000970DD" w:rsidRDefault="000970DD" w:rsidP="000970DD">
      <w:pPr>
        <w:pStyle w:val="ListParagraph"/>
        <w:widowControl/>
        <w:numPr>
          <w:ilvl w:val="3"/>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szCs w:val="24"/>
          <w:lang w:eastAsia="zh-CN"/>
        </w:rPr>
        <w:t>Other options not precluded</w:t>
      </w:r>
    </w:p>
    <w:p w14:paraId="5F5AC241" w14:textId="77777777" w:rsidR="000970DD" w:rsidRDefault="000970DD" w:rsidP="000970DD">
      <w:pPr>
        <w:pStyle w:val="ListParagraph"/>
        <w:widowControl/>
        <w:numPr>
          <w:ilvl w:val="2"/>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szCs w:val="24"/>
          <w:lang w:eastAsia="zh-CN"/>
        </w:rPr>
        <w:t>the proximity conditions to apply gap collision handling, e.g., a time domain minimal distance [X]ms between the two gap instances</w:t>
      </w:r>
    </w:p>
    <w:p w14:paraId="37DB17F9" w14:textId="77777777" w:rsidR="000970DD" w:rsidRDefault="000970DD" w:rsidP="000970DD">
      <w:pPr>
        <w:pStyle w:val="ListParagraph"/>
        <w:widowControl/>
        <w:numPr>
          <w:ilvl w:val="3"/>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szCs w:val="24"/>
          <w:lang w:eastAsia="zh-CN"/>
        </w:rPr>
        <w:t>FFS whether the same gap collision handling can be applied to all of the FO/FPO/PFO/PPO/FNO cases</w:t>
      </w:r>
    </w:p>
    <w:p w14:paraId="6B33758F" w14:textId="77777777" w:rsidR="000970DD" w:rsidRDefault="000970DD" w:rsidP="000970DD">
      <w:pPr>
        <w:pStyle w:val="ListParagraph"/>
        <w:widowControl/>
        <w:numPr>
          <w:ilvl w:val="4"/>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szCs w:val="24"/>
          <w:lang w:eastAsia="zh-CN"/>
        </w:rPr>
        <w:t xml:space="preserve">If yes, RAN4 can further skip the discussion on issue 4-2,4-3,4-4,4-5,4-6. </w:t>
      </w:r>
    </w:p>
    <w:p w14:paraId="3031E171" w14:textId="77777777" w:rsidR="000970DD" w:rsidRDefault="000970DD" w:rsidP="000970DD">
      <w:pPr>
        <w:pStyle w:val="ListParagraph"/>
        <w:widowControl/>
        <w:numPr>
          <w:ilvl w:val="1"/>
          <w:numId w:val="18"/>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rPr>
        <w:t xml:space="preserve">Note: Focus on UE’s measurement behaviour. The scheduling opportunity (i.e., gap interruption) will be discussed in a separate issue. </w:t>
      </w:r>
    </w:p>
    <w:p w14:paraId="78282CF8" w14:textId="3C6CA6AA" w:rsidR="002F0C09" w:rsidRDefault="003677A9" w:rsidP="002F0C09">
      <w:pPr>
        <w:rPr>
          <w:lang w:val="en-US" w:eastAsia="x-none"/>
        </w:rPr>
      </w:pPr>
      <w:r>
        <w:rPr>
          <w:lang w:val="en-US" w:eastAsia="x-none"/>
        </w:rPr>
        <w:t>Option 1 is a feasible solution. Option 2</w:t>
      </w:r>
      <w:r w:rsidR="00EF1068">
        <w:rPr>
          <w:lang w:val="en-US" w:eastAsia="x-none"/>
        </w:rPr>
        <w:t xml:space="preserve"> and 3</w:t>
      </w:r>
      <w:r>
        <w:rPr>
          <w:lang w:val="en-US" w:eastAsia="x-none"/>
        </w:rPr>
        <w:t xml:space="preserve"> can be covered by option 1 by </w:t>
      </w:r>
      <w:r w:rsidR="00A655EA">
        <w:rPr>
          <w:lang w:val="en-US" w:eastAsia="x-none"/>
        </w:rPr>
        <w:t>configuring</w:t>
      </w:r>
      <w:r>
        <w:rPr>
          <w:lang w:val="en-US" w:eastAsia="x-none"/>
        </w:rPr>
        <w:t xml:space="preserve"> 100%</w:t>
      </w:r>
      <w:r w:rsidR="00A655EA">
        <w:rPr>
          <w:lang w:val="en-US" w:eastAsia="x-none"/>
        </w:rPr>
        <w:t xml:space="preserve"> as</w:t>
      </w:r>
      <w:r>
        <w:rPr>
          <w:lang w:val="en-US" w:eastAsia="x-none"/>
        </w:rPr>
        <w:t xml:space="preserve"> </w:t>
      </w:r>
      <w:r w:rsidR="00A655EA">
        <w:rPr>
          <w:lang w:val="en-US" w:eastAsia="x-none"/>
        </w:rPr>
        <w:t>sharing factor</w:t>
      </w:r>
      <w:r w:rsidR="00EF1068">
        <w:rPr>
          <w:lang w:val="en-US" w:eastAsia="x-none"/>
        </w:rPr>
        <w:t>, since only up to two MGPs are supported</w:t>
      </w:r>
      <w:r w:rsidR="00A655EA">
        <w:rPr>
          <w:lang w:val="en-US" w:eastAsia="x-none"/>
        </w:rPr>
        <w:t>.</w:t>
      </w:r>
      <w:r w:rsidR="003D33ED">
        <w:rPr>
          <w:lang w:val="en-US" w:eastAsia="x-none"/>
        </w:rPr>
        <w:t xml:space="preserve"> Option 4 is similar with option 3 and it can also be covered by option 1.</w:t>
      </w:r>
      <w:r w:rsidR="00C60E3F">
        <w:rPr>
          <w:lang w:val="en-US" w:eastAsia="x-none"/>
        </w:rPr>
        <w:t xml:space="preserve"> Option 5 is much more complicated than option 1. However, compared with option 1 we don’t observe obvious gain in option 5.</w:t>
      </w:r>
    </w:p>
    <w:p w14:paraId="277ABA89" w14:textId="77777777" w:rsidR="00757592" w:rsidRDefault="00757592" w:rsidP="002F0C09">
      <w:pPr>
        <w:rPr>
          <w:lang w:val="en-US" w:eastAsia="x-none"/>
        </w:rPr>
      </w:pPr>
      <w:r>
        <w:rPr>
          <w:lang w:val="en-US" w:eastAsia="x-none"/>
        </w:rPr>
        <w:lastRenderedPageBreak/>
        <w:t>Regarding proximity conditions of [X]ms between the two gap instances, we think 2ms should be enough, considering 2ms processing has been widely used in other RRM requirements.</w:t>
      </w:r>
    </w:p>
    <w:p w14:paraId="2F428D84" w14:textId="72B0F725" w:rsidR="00757592" w:rsidRDefault="00757592" w:rsidP="002F0C09">
      <w:pPr>
        <w:rPr>
          <w:lang w:val="en-US" w:eastAsia="zh-CN"/>
        </w:rPr>
      </w:pPr>
      <w:r>
        <w:rPr>
          <w:lang w:val="en-US" w:eastAsia="x-none"/>
        </w:rPr>
        <w:t xml:space="preserve">As for </w:t>
      </w:r>
      <w:r>
        <w:rPr>
          <w:rFonts w:asciiTheme="minorHAnsi" w:eastAsia="SimSun" w:hAnsiTheme="minorHAnsi" w:cstheme="minorHAnsi"/>
          <w:szCs w:val="24"/>
          <w:lang w:eastAsia="zh-CN"/>
        </w:rPr>
        <w:t>FO/FPO/PFO/PPO/FNO, we are not sure if all the overlapped scenarios are realistic in practice.</w:t>
      </w:r>
      <w:r>
        <w:rPr>
          <w:lang w:val="en-US" w:eastAsia="x-none"/>
        </w:rPr>
        <w:t xml:space="preserve"> </w:t>
      </w:r>
      <w:r w:rsidR="0064121B">
        <w:rPr>
          <w:lang w:val="en-US" w:eastAsia="x-none"/>
        </w:rPr>
        <w:t>Nevertheless, if the above general rule can apply for those scenarios without too much extra standard effort, we see no harm to support them.</w:t>
      </w:r>
    </w:p>
    <w:p w14:paraId="0A064260" w14:textId="2292CD02" w:rsidR="0064121B" w:rsidRDefault="0064121B" w:rsidP="0064121B">
      <w:pPr>
        <w:pStyle w:val="Caption"/>
        <w:rPr>
          <w:rFonts w:asciiTheme="minorHAnsi" w:eastAsia="SimSun" w:hAnsiTheme="minorHAnsi" w:cstheme="minorHAnsi"/>
          <w:szCs w:val="24"/>
          <w:lang w:eastAsia="zh-CN"/>
        </w:rPr>
      </w:pPr>
      <w:bookmarkStart w:id="6" w:name="_Ref85227765"/>
      <w:r>
        <w:t xml:space="preserve">Proposal </w:t>
      </w:r>
      <w:r>
        <w:fldChar w:fldCharType="begin"/>
      </w:r>
      <w:r>
        <w:instrText xml:space="preserve"> SEQ Proposal \* ARABIC </w:instrText>
      </w:r>
      <w:r>
        <w:fldChar w:fldCharType="separate"/>
      </w:r>
      <w:r w:rsidR="0043615A">
        <w:rPr>
          <w:noProof/>
        </w:rPr>
        <w:t>5</w:t>
      </w:r>
      <w:r>
        <w:fldChar w:fldCharType="end"/>
      </w:r>
      <w:r>
        <w:rPr>
          <w:lang w:val="en-US"/>
        </w:rPr>
        <w:t xml:space="preserve">: </w:t>
      </w:r>
      <w:r w:rsidRPr="00E85FED">
        <w:t>for gap collision handling on UE’s measurement behavior, define a sharing factor between 2 gaps, e.g., given X% gap sharing, the measurement w.r.t. one gap will share roughly X% of the time, while the other gap shares the remaining</w:t>
      </w:r>
      <w:r w:rsidR="008D113B" w:rsidRPr="00E85FED">
        <w:t>.</w:t>
      </w:r>
      <w:bookmarkEnd w:id="6"/>
    </w:p>
    <w:p w14:paraId="6BA4E167" w14:textId="09D37041" w:rsidR="008D113B" w:rsidRDefault="008D113B" w:rsidP="008D113B">
      <w:pPr>
        <w:pStyle w:val="Caption"/>
      </w:pPr>
      <w:bookmarkStart w:id="7" w:name="_Ref85227771"/>
      <w:r>
        <w:t xml:space="preserve">Proposal </w:t>
      </w:r>
      <w:r>
        <w:fldChar w:fldCharType="begin"/>
      </w:r>
      <w:r>
        <w:instrText xml:space="preserve"> SEQ Proposal \* ARABIC </w:instrText>
      </w:r>
      <w:r>
        <w:fldChar w:fldCharType="separate"/>
      </w:r>
      <w:r w:rsidR="0043615A">
        <w:rPr>
          <w:noProof/>
        </w:rPr>
        <w:t>6</w:t>
      </w:r>
      <w:r>
        <w:fldChar w:fldCharType="end"/>
      </w:r>
      <w:r>
        <w:t xml:space="preserve">: </w:t>
      </w:r>
      <w:r w:rsidR="00E85FED" w:rsidRPr="00E85FED">
        <w:t>the proximity conditions to apply gap collision handling, e.g., a time domain minimal distance [</w:t>
      </w:r>
      <w:r w:rsidR="00E85FED">
        <w:t>2</w:t>
      </w:r>
      <w:r w:rsidR="00E85FED" w:rsidRPr="00E85FED">
        <w:t>]ms between the two gap instances</w:t>
      </w:r>
      <w:r w:rsidR="00E85FED">
        <w:t>.</w:t>
      </w:r>
      <w:bookmarkEnd w:id="7"/>
    </w:p>
    <w:p w14:paraId="25122991" w14:textId="1F59A9F6" w:rsidR="00E81529" w:rsidRDefault="00E81529" w:rsidP="00E81529">
      <w:pPr>
        <w:pStyle w:val="Caption"/>
      </w:pPr>
      <w:bookmarkStart w:id="8" w:name="_Ref85227777"/>
      <w:r>
        <w:t xml:space="preserve">Proposal </w:t>
      </w:r>
      <w:r>
        <w:fldChar w:fldCharType="begin"/>
      </w:r>
      <w:r>
        <w:instrText xml:space="preserve"> SEQ Proposal \* ARABIC </w:instrText>
      </w:r>
      <w:r>
        <w:fldChar w:fldCharType="separate"/>
      </w:r>
      <w:r w:rsidR="0043615A">
        <w:rPr>
          <w:noProof/>
        </w:rPr>
        <w:t>7</w:t>
      </w:r>
      <w:r>
        <w:fldChar w:fldCharType="end"/>
      </w:r>
      <w:r>
        <w:rPr>
          <w:lang w:val="en-US"/>
        </w:rPr>
        <w:t xml:space="preserve">: </w:t>
      </w:r>
      <w:r w:rsidRPr="00E81529">
        <w:t>the same gap collision handling can be applied to all of the FO/FPO/PFO/PPO/FNO cases</w:t>
      </w:r>
      <w:r>
        <w:t>.</w:t>
      </w:r>
      <w:bookmarkEnd w:id="8"/>
    </w:p>
    <w:p w14:paraId="3E26E9EA" w14:textId="63A96051" w:rsidR="006C088C" w:rsidRDefault="006C088C" w:rsidP="006C088C">
      <w:pPr>
        <w:rPr>
          <w:lang w:val="en-US" w:eastAsia="x-none"/>
        </w:rPr>
      </w:pPr>
    </w:p>
    <w:p w14:paraId="162D7903" w14:textId="5CE420BD" w:rsidR="00E7733B" w:rsidRDefault="00E7733B" w:rsidP="00E7733B">
      <w:pPr>
        <w:pStyle w:val="Heading2"/>
        <w:numPr>
          <w:ilvl w:val="0"/>
          <w:numId w:val="22"/>
        </w:numPr>
        <w:spacing w:after="120"/>
        <w:rPr>
          <w:rFonts w:asciiTheme="minorHAnsi" w:hAnsiTheme="minorHAnsi" w:cstheme="minorHAnsi"/>
          <w:b/>
          <w:sz w:val="20"/>
          <w:u w:val="single"/>
        </w:rPr>
      </w:pPr>
      <w:r>
        <w:rPr>
          <w:rFonts w:asciiTheme="minorHAnsi" w:hAnsiTheme="minorHAnsi" w:cstheme="minorHAnsi"/>
          <w:b/>
          <w:sz w:val="20"/>
          <w:u w:val="single"/>
        </w:rPr>
        <w:t>Whether to define gap cancelling rule for FNO</w:t>
      </w:r>
    </w:p>
    <w:p w14:paraId="698837BD" w14:textId="77777777" w:rsidR="00E7733B" w:rsidRDefault="00E7733B" w:rsidP="00E7733B">
      <w:pPr>
        <w:pStyle w:val="ListParagraph"/>
        <w:widowControl/>
        <w:numPr>
          <w:ilvl w:val="0"/>
          <w:numId w:val="23"/>
        </w:numPr>
        <w:overflowPunct w:val="0"/>
        <w:spacing w:after="120" w:line="240" w:lineRule="auto"/>
        <w:ind w:firstLineChars="0"/>
        <w:contextualSpacing/>
        <w:jc w:val="both"/>
        <w:textAlignment w:val="baseline"/>
        <w:rPr>
          <w:rFonts w:asciiTheme="minorHAnsi" w:hAnsiTheme="minorHAnsi" w:cstheme="minorHAnsi"/>
        </w:rPr>
      </w:pPr>
      <w:r>
        <w:rPr>
          <w:rFonts w:asciiTheme="minorHAnsi" w:hAnsiTheme="minorHAnsi" w:cstheme="minorHAnsi"/>
        </w:rPr>
        <w:t>Note: This issue is merged in Issue 6-1</w:t>
      </w:r>
    </w:p>
    <w:p w14:paraId="7A062E64" w14:textId="77777777" w:rsidR="0006499E" w:rsidRPr="00DE2E6A" w:rsidRDefault="0006499E" w:rsidP="00DE2E6A">
      <w:pPr>
        <w:ind w:firstLine="284"/>
        <w:rPr>
          <w:lang w:val="en-US" w:eastAsia="x-none"/>
        </w:rPr>
      </w:pPr>
      <w:r w:rsidRPr="00DE2E6A">
        <w:rPr>
          <w:lang w:val="en-US" w:eastAsia="x-none"/>
        </w:rPr>
        <w:t>Issue 6-1: Gap interruption</w:t>
      </w:r>
    </w:p>
    <w:p w14:paraId="5A2EB24E" w14:textId="77777777" w:rsidR="0006499E" w:rsidRDefault="0006499E" w:rsidP="0006499E">
      <w:pPr>
        <w:pStyle w:val="ListParagraph"/>
        <w:widowControl/>
        <w:numPr>
          <w:ilvl w:val="0"/>
          <w:numId w:val="23"/>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Agreement:</w:t>
      </w:r>
    </w:p>
    <w:p w14:paraId="4C7B3D77" w14:textId="77777777" w:rsidR="0006499E" w:rsidRDefault="0006499E" w:rsidP="0006499E">
      <w:pPr>
        <w:pStyle w:val="ListParagraph"/>
        <w:widowControl/>
        <w:numPr>
          <w:ilvl w:val="1"/>
          <w:numId w:val="23"/>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Legacy MG interruption requirements apply, e.g., a slot is considered to be interrupted by gap if it is interrupted by any one of the gaps</w:t>
      </w:r>
    </w:p>
    <w:p w14:paraId="2EF1E3FC" w14:textId="77777777" w:rsidR="0006499E" w:rsidRDefault="0006499E" w:rsidP="0006499E">
      <w:pPr>
        <w:pStyle w:val="ListParagraph"/>
        <w:widowControl/>
        <w:numPr>
          <w:ilvl w:val="1"/>
          <w:numId w:val="23"/>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Note: RAN4 may revisit this issue (e.g., gap cancellation to resume data transmission on cancelled gaps) after RAN4 reaches consensus on Issue 4-1</w:t>
      </w:r>
    </w:p>
    <w:p w14:paraId="73E0E7E7" w14:textId="7ED2B5F1" w:rsidR="00E7733B" w:rsidRDefault="00293DC3" w:rsidP="006C088C">
      <w:pPr>
        <w:rPr>
          <w:lang w:val="en-US" w:eastAsia="zh-CN"/>
        </w:rPr>
      </w:pPr>
      <w:r>
        <w:rPr>
          <w:lang w:val="en-US" w:eastAsia="zh-CN"/>
        </w:rPr>
        <w:t>NW scheduling is quite flexible, such that NW can most likely avoid collision between scheduling and MG, even if UE is configured with two concurrent MGPs. For instance:</w:t>
      </w:r>
    </w:p>
    <w:p w14:paraId="74D4DEB0" w14:textId="762313CA" w:rsidR="00693F03" w:rsidRPr="00E51717" w:rsidRDefault="00693F03" w:rsidP="006C088C">
      <w:pPr>
        <w:rPr>
          <w:lang w:val="en-US" w:eastAsia="zh-CN"/>
        </w:rPr>
      </w:pPr>
      <w:r w:rsidRPr="00693F03">
        <w:rPr>
          <w:noProof/>
          <w:lang w:val="en-US" w:eastAsia="zh-CN"/>
        </w:rPr>
        <w:drawing>
          <wp:inline distT="0" distB="0" distL="0" distR="0" wp14:anchorId="3ABB270B" wp14:editId="68A21E21">
            <wp:extent cx="6120765" cy="442595"/>
            <wp:effectExtent l="0" t="0" r="6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42595"/>
                    </a:xfrm>
                    <a:prstGeom prst="rect">
                      <a:avLst/>
                    </a:prstGeom>
                  </pic:spPr>
                </pic:pic>
              </a:graphicData>
            </a:graphic>
          </wp:inline>
        </w:drawing>
      </w:r>
    </w:p>
    <w:p w14:paraId="53F59583" w14:textId="0C054925" w:rsidR="003E39A0" w:rsidRDefault="00293DC3" w:rsidP="002F0C09">
      <w:pPr>
        <w:rPr>
          <w:lang w:val="en-US" w:eastAsia="x-none"/>
        </w:rPr>
      </w:pPr>
      <w:r>
        <w:rPr>
          <w:lang w:val="en-US" w:eastAsia="x-none"/>
        </w:rPr>
        <w:t>However, due to restriction of k0, k1 and k2 design, sometimes (in large SCS) the collision cannot be completely avoided</w:t>
      </w:r>
      <w:r w:rsidR="00F445ED">
        <w:rPr>
          <w:lang w:val="en-US" w:eastAsia="x-none"/>
        </w:rPr>
        <w:t xml:space="preserve"> </w:t>
      </w:r>
      <w:r w:rsidR="00F445ED">
        <w:rPr>
          <w:rFonts w:hint="eastAsia"/>
          <w:lang w:val="en-US" w:eastAsia="zh-CN"/>
        </w:rPr>
        <w:t>by</w:t>
      </w:r>
      <w:r w:rsidR="00F445ED">
        <w:rPr>
          <w:lang w:val="en-US" w:eastAsia="zh-CN"/>
        </w:rPr>
        <w:t xml:space="preserve"> choosing DCI</w:t>
      </w:r>
      <w:r>
        <w:rPr>
          <w:lang w:val="en-US" w:eastAsia="x-none"/>
        </w:rPr>
        <w:t xml:space="preserve">. It depends on the MGL and the </w:t>
      </w:r>
      <w:r w:rsidR="00A4169C">
        <w:rPr>
          <w:lang w:val="en-US" w:eastAsia="x-none"/>
        </w:rPr>
        <w:t>time distance</w:t>
      </w:r>
      <w:r>
        <w:rPr>
          <w:lang w:val="en-US" w:eastAsia="x-none"/>
        </w:rPr>
        <w:t xml:space="preserve"> between the two gap occasions.</w:t>
      </w:r>
      <w:r w:rsidR="00F445ED">
        <w:rPr>
          <w:lang w:val="en-US" w:eastAsia="x-none"/>
        </w:rPr>
        <w:t xml:space="preserve"> </w:t>
      </w:r>
      <w:r w:rsidR="00034A3A">
        <w:rPr>
          <w:lang w:val="en-US" w:eastAsia="x-none"/>
        </w:rPr>
        <w:t>Once such collision occurs, UE cannot handle gap-based measurement and data scheduling together. If we want to prioritize NW scheduling, we need to introduce gap cancelling rules. It is challenging to justify the gain of gap cancelling. Even for a simple solution such as UE cancels the gap i</w:t>
      </w:r>
      <w:r w:rsidR="00034A3A" w:rsidRPr="00034A3A">
        <w:rPr>
          <w:lang w:val="en-US" w:eastAsia="x-none"/>
        </w:rPr>
        <w:t>f there is any collision between the gap occasion and</w:t>
      </w:r>
      <w:r w:rsidR="00034A3A">
        <w:rPr>
          <w:lang w:val="en-US" w:eastAsia="x-none"/>
        </w:rPr>
        <w:t xml:space="preserve"> NW scheduling and MG, it is still too complicated</w:t>
      </w:r>
      <w:r w:rsidR="000B193B">
        <w:rPr>
          <w:lang w:val="en-US" w:eastAsia="x-none"/>
        </w:rPr>
        <w:t>:</w:t>
      </w:r>
    </w:p>
    <w:p w14:paraId="4C844DD8" w14:textId="5675CF12" w:rsidR="00034A3A" w:rsidRPr="003677A9" w:rsidRDefault="00034A3A" w:rsidP="002F0C09">
      <w:pPr>
        <w:rPr>
          <w:lang w:val="en-US" w:eastAsia="zh-CN"/>
        </w:rPr>
      </w:pPr>
      <w:r w:rsidRPr="00034A3A">
        <w:rPr>
          <w:noProof/>
          <w:lang w:val="en-US" w:eastAsia="zh-CN"/>
        </w:rPr>
        <w:drawing>
          <wp:inline distT="0" distB="0" distL="0" distR="0" wp14:anchorId="0095C082" wp14:editId="745B6EAF">
            <wp:extent cx="6120765" cy="735330"/>
            <wp:effectExtent l="0" t="0" r="63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735330"/>
                    </a:xfrm>
                    <a:prstGeom prst="rect">
                      <a:avLst/>
                    </a:prstGeom>
                  </pic:spPr>
                </pic:pic>
              </a:graphicData>
            </a:graphic>
          </wp:inline>
        </w:drawing>
      </w:r>
    </w:p>
    <w:p w14:paraId="7DBBACAC" w14:textId="04500A75" w:rsidR="004608A6" w:rsidRDefault="000B193B" w:rsidP="004608A6">
      <w:pPr>
        <w:rPr>
          <w:lang w:val="en-US" w:eastAsia="zh-CN"/>
        </w:rPr>
      </w:pPr>
      <w:r>
        <w:rPr>
          <w:lang w:val="en-US" w:eastAsia="x-none"/>
        </w:rPr>
        <w:t xml:space="preserve">Once the gap is cancelled, measurement latency has to be extended. </w:t>
      </w:r>
      <w:r w:rsidR="003F356C">
        <w:rPr>
          <w:lang w:val="en-US" w:eastAsia="zh-CN"/>
        </w:rPr>
        <w:t>A simple solution is to avoid such MG configuration, i.e. leave enough time distance between two MG occasions.</w:t>
      </w:r>
    </w:p>
    <w:p w14:paraId="0DADD5AA" w14:textId="1740EBAE" w:rsidR="003F356C" w:rsidRDefault="003F356C" w:rsidP="003F356C">
      <w:pPr>
        <w:pStyle w:val="Caption"/>
        <w:rPr>
          <w:lang w:val="en-US" w:eastAsia="zh-CN"/>
        </w:rPr>
      </w:pPr>
      <w:bookmarkStart w:id="9" w:name="_Ref85227783"/>
      <w:r>
        <w:t xml:space="preserve">Proposal </w:t>
      </w:r>
      <w:r>
        <w:fldChar w:fldCharType="begin"/>
      </w:r>
      <w:r>
        <w:instrText xml:space="preserve"> SEQ Proposal \* ARABIC </w:instrText>
      </w:r>
      <w:r>
        <w:fldChar w:fldCharType="separate"/>
      </w:r>
      <w:r w:rsidR="0043615A">
        <w:rPr>
          <w:noProof/>
        </w:rPr>
        <w:t>8</w:t>
      </w:r>
      <w:r>
        <w:fldChar w:fldCharType="end"/>
      </w:r>
      <w:r>
        <w:t>:</w:t>
      </w:r>
      <w:r w:rsidR="00C07997">
        <w:t xml:space="preserve"> </w:t>
      </w:r>
      <w:r w:rsidR="000C0134">
        <w:t>more justification is needed if RAN4 decides to introduce gap cancelling due to NW scheduling. A simple solution is to avoid such concurrent MG configuration.</w:t>
      </w:r>
      <w:bookmarkEnd w:id="9"/>
    </w:p>
    <w:p w14:paraId="54982471" w14:textId="6BBAE2CF" w:rsidR="004608A6" w:rsidRDefault="004608A6" w:rsidP="004608A6">
      <w:pPr>
        <w:rPr>
          <w:lang w:val="en-US" w:eastAsia="x-none"/>
        </w:rPr>
      </w:pPr>
    </w:p>
    <w:p w14:paraId="63831383" w14:textId="36C8CAA0" w:rsidR="00567A2A" w:rsidRDefault="00567A2A" w:rsidP="00567A2A">
      <w:pPr>
        <w:pStyle w:val="Heading2"/>
        <w:numPr>
          <w:ilvl w:val="0"/>
          <w:numId w:val="22"/>
        </w:numPr>
        <w:spacing w:after="120"/>
        <w:rPr>
          <w:rFonts w:asciiTheme="minorHAnsi" w:hAnsiTheme="minorHAnsi" w:cstheme="minorHAnsi"/>
          <w:b/>
          <w:sz w:val="20"/>
          <w:u w:val="single"/>
        </w:rPr>
      </w:pPr>
      <w:r>
        <w:rPr>
          <w:rFonts w:asciiTheme="minorHAnsi" w:hAnsiTheme="minorHAnsi" w:cstheme="minorHAnsi"/>
          <w:b/>
          <w:sz w:val="20"/>
          <w:u w:val="single"/>
        </w:rPr>
        <w:t>Whether to define an overhead cap for concurrent gaps</w:t>
      </w:r>
    </w:p>
    <w:p w14:paraId="3690705E" w14:textId="77777777" w:rsidR="00567A2A" w:rsidRDefault="00567A2A" w:rsidP="00567A2A">
      <w:pPr>
        <w:pStyle w:val="ListParagraph"/>
        <w:widowControl/>
        <w:numPr>
          <w:ilvl w:val="0"/>
          <w:numId w:val="24"/>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szCs w:val="24"/>
          <w:lang w:eastAsia="zh-CN"/>
        </w:rPr>
        <w:t>No consensus on defining an overhead cap for concurrent gaps</w:t>
      </w:r>
      <w:r>
        <w:rPr>
          <w:rFonts w:asciiTheme="minorHAnsi" w:hAnsiTheme="minorHAnsi" w:cstheme="minorHAnsi"/>
        </w:rPr>
        <w:t xml:space="preserve"> in this meeting</w:t>
      </w:r>
    </w:p>
    <w:p w14:paraId="5E338F94" w14:textId="77777777" w:rsidR="00567A2A" w:rsidRDefault="00567A2A" w:rsidP="00567A2A">
      <w:pPr>
        <w:pStyle w:val="ListParagraph"/>
        <w:widowControl/>
        <w:numPr>
          <w:ilvl w:val="0"/>
          <w:numId w:val="24"/>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rPr>
        <w:t>Open issue</w:t>
      </w:r>
    </w:p>
    <w:p w14:paraId="7B17FAE7" w14:textId="77777777" w:rsidR="00567A2A" w:rsidRDefault="00567A2A" w:rsidP="00567A2A">
      <w:pPr>
        <w:pStyle w:val="ListParagraph"/>
        <w:widowControl/>
        <w:numPr>
          <w:ilvl w:val="1"/>
          <w:numId w:val="24"/>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rPr>
        <w:t>Option 1: Yes</w:t>
      </w:r>
    </w:p>
    <w:p w14:paraId="62015D76" w14:textId="77777777" w:rsidR="00567A2A" w:rsidRDefault="00567A2A" w:rsidP="00567A2A">
      <w:pPr>
        <w:pStyle w:val="ListParagraph"/>
        <w:widowControl/>
        <w:numPr>
          <w:ilvl w:val="1"/>
          <w:numId w:val="24"/>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rPr>
        <w:t>Option 2: No</w:t>
      </w:r>
    </w:p>
    <w:p w14:paraId="696B6749" w14:textId="77777777" w:rsidR="00567A2A" w:rsidRDefault="00567A2A" w:rsidP="00567A2A">
      <w:pPr>
        <w:pStyle w:val="ListParagraph"/>
        <w:widowControl/>
        <w:numPr>
          <w:ilvl w:val="1"/>
          <w:numId w:val="24"/>
        </w:numPr>
        <w:overflowPunct w:val="0"/>
        <w:spacing w:after="120" w:line="240" w:lineRule="auto"/>
        <w:ind w:firstLineChars="0"/>
        <w:contextualSpacing/>
        <w:textAlignment w:val="baseline"/>
        <w:rPr>
          <w:rFonts w:asciiTheme="minorHAnsi" w:hAnsiTheme="minorHAnsi" w:cstheme="minorHAnsi"/>
        </w:rPr>
      </w:pPr>
      <w:r>
        <w:rPr>
          <w:rFonts w:asciiTheme="minorHAnsi" w:hAnsiTheme="minorHAnsi" w:cstheme="minorHAnsi"/>
        </w:rPr>
        <w:lastRenderedPageBreak/>
        <w:t>Option 3: Postponed to 2</w:t>
      </w:r>
      <w:r>
        <w:rPr>
          <w:rFonts w:asciiTheme="minorHAnsi" w:hAnsiTheme="minorHAnsi" w:cstheme="minorHAnsi"/>
          <w:vertAlign w:val="superscript"/>
        </w:rPr>
        <w:t>nd</w:t>
      </w:r>
      <w:r>
        <w:rPr>
          <w:rFonts w:asciiTheme="minorHAnsi" w:hAnsiTheme="minorHAnsi" w:cstheme="minorHAnsi"/>
        </w:rPr>
        <w:t xml:space="preserve"> phase</w:t>
      </w:r>
    </w:p>
    <w:p w14:paraId="7B9BFE48" w14:textId="16457744" w:rsidR="004608A6" w:rsidRDefault="00850105" w:rsidP="004608A6">
      <w:pPr>
        <w:rPr>
          <w:lang w:val="en-US" w:eastAsia="zh-CN"/>
        </w:rPr>
      </w:pPr>
      <w:r>
        <w:rPr>
          <w:lang w:val="en-US" w:eastAsia="x-none"/>
        </w:rPr>
        <w:t>We still believe it is necessary to introduce an overhead cap for concurrent gaps</w:t>
      </w:r>
      <w:r w:rsidR="00B47A11">
        <w:rPr>
          <w:lang w:val="en-US" w:eastAsia="x-none"/>
        </w:rPr>
        <w:t>, in order to 1) avoid high throughput degradation. 2) avoid high UE complexity. 3) allow more UE to enjoy this</w:t>
      </w:r>
      <w:r w:rsidR="00B47A11">
        <w:rPr>
          <w:rFonts w:hint="eastAsia"/>
          <w:lang w:val="en-US" w:eastAsia="zh-CN"/>
        </w:rPr>
        <w:t xml:space="preserve"> feat</w:t>
      </w:r>
      <w:r w:rsidR="00B47A11">
        <w:rPr>
          <w:lang w:val="en-US" w:eastAsia="zh-CN"/>
        </w:rPr>
        <w:t>ure. A compromised solution is to introduce a UE capability on the maximum overhead.</w:t>
      </w:r>
    </w:p>
    <w:p w14:paraId="01FD2F11" w14:textId="4860D1F9" w:rsidR="00374497" w:rsidRPr="00271D7C" w:rsidRDefault="00374497" w:rsidP="00374497">
      <w:pPr>
        <w:pStyle w:val="Caption"/>
      </w:pPr>
      <w:bookmarkStart w:id="10" w:name="_Ref85227787"/>
      <w:r>
        <w:t xml:space="preserve">Proposal </w:t>
      </w:r>
      <w:r>
        <w:fldChar w:fldCharType="begin"/>
      </w:r>
      <w:r>
        <w:instrText xml:space="preserve"> SEQ Proposal \* ARABIC </w:instrText>
      </w:r>
      <w:r>
        <w:fldChar w:fldCharType="separate"/>
      </w:r>
      <w:r w:rsidR="0043615A">
        <w:rPr>
          <w:noProof/>
        </w:rPr>
        <w:t>9</w:t>
      </w:r>
      <w:r>
        <w:fldChar w:fldCharType="end"/>
      </w:r>
      <w:r>
        <w:t xml:space="preserve">: it is necessary to introduce </w:t>
      </w:r>
      <w:r w:rsidRPr="00271D7C">
        <w:t>an overhead cap for concurrent gaps. RAN4 can introduce a UE capability indicating the supported maximum overhead.</w:t>
      </w:r>
      <w:bookmarkEnd w:id="10"/>
    </w:p>
    <w:p w14:paraId="31E14C05" w14:textId="5020EE4B" w:rsidR="004608A6" w:rsidRDefault="004608A6" w:rsidP="004608A6">
      <w:pPr>
        <w:rPr>
          <w:lang w:val="en-US" w:eastAsia="x-none"/>
        </w:rPr>
      </w:pPr>
    </w:p>
    <w:p w14:paraId="52890E21" w14:textId="62A537D6" w:rsidR="00A64932" w:rsidRDefault="00A64932" w:rsidP="00A64932">
      <w:pPr>
        <w:pStyle w:val="Heading2"/>
        <w:numPr>
          <w:ilvl w:val="0"/>
          <w:numId w:val="22"/>
        </w:numPr>
        <w:spacing w:after="120"/>
        <w:rPr>
          <w:rFonts w:asciiTheme="minorHAnsi" w:hAnsiTheme="minorHAnsi" w:cstheme="minorHAnsi"/>
          <w:b/>
          <w:sz w:val="20"/>
          <w:u w:val="single"/>
        </w:rPr>
      </w:pPr>
      <w:r>
        <w:rPr>
          <w:rFonts w:asciiTheme="minorHAnsi" w:hAnsiTheme="minorHAnsi" w:cstheme="minorHAnsi"/>
          <w:b/>
          <w:sz w:val="20"/>
          <w:u w:val="single"/>
        </w:rPr>
        <w:t>UE measurement assumptions for different reference signals</w:t>
      </w:r>
    </w:p>
    <w:p w14:paraId="6EEFDDEE" w14:textId="77777777" w:rsidR="00A64932" w:rsidRDefault="00A64932" w:rsidP="00A64932">
      <w:pPr>
        <w:pStyle w:val="ListParagraph"/>
        <w:widowControl/>
        <w:numPr>
          <w:ilvl w:val="0"/>
          <w:numId w:val="23"/>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w:t>
      </w:r>
    </w:p>
    <w:p w14:paraId="0321DA6B" w14:textId="77777777" w:rsidR="00A64932" w:rsidRDefault="00A64932" w:rsidP="00A64932">
      <w:pPr>
        <w:pStyle w:val="ListParagraph"/>
        <w:widowControl/>
        <w:numPr>
          <w:ilvl w:val="1"/>
          <w:numId w:val="23"/>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FFS whether to additionally consider the limitation that each reference signal can only be measured in one MG pattern</w:t>
      </w:r>
    </w:p>
    <w:p w14:paraId="1A629208" w14:textId="4E6507DE" w:rsidR="00A64932" w:rsidRPr="00A64932" w:rsidRDefault="00A64932" w:rsidP="004608A6">
      <w:pPr>
        <w:rPr>
          <w:lang w:val="en-US" w:eastAsia="x-none"/>
        </w:rPr>
      </w:pPr>
      <w:r>
        <w:rPr>
          <w:lang w:val="en-US" w:eastAsia="x-none"/>
        </w:rPr>
        <w:t>We are open to this. However, so far we don’t see the necessity to have such restriction, except for PRS measurement.</w:t>
      </w:r>
    </w:p>
    <w:p w14:paraId="2E906677" w14:textId="25AFAC59" w:rsidR="00A64932" w:rsidRDefault="00A64932" w:rsidP="004608A6">
      <w:pPr>
        <w:rPr>
          <w:lang w:val="x-none" w:eastAsia="x-none"/>
        </w:rPr>
      </w:pPr>
    </w:p>
    <w:p w14:paraId="705F4B28" w14:textId="016DD4B0" w:rsidR="004750E0" w:rsidRDefault="004750E0" w:rsidP="004750E0">
      <w:pPr>
        <w:pStyle w:val="Heading2"/>
        <w:numPr>
          <w:ilvl w:val="0"/>
          <w:numId w:val="22"/>
        </w:numPr>
        <w:spacing w:after="120"/>
        <w:rPr>
          <w:rFonts w:asciiTheme="minorHAnsi" w:hAnsiTheme="minorHAnsi" w:cstheme="minorHAnsi"/>
          <w:b/>
          <w:sz w:val="20"/>
          <w:u w:val="single"/>
        </w:rPr>
      </w:pPr>
      <w:r>
        <w:rPr>
          <w:rFonts w:asciiTheme="minorHAnsi" w:hAnsiTheme="minorHAnsi" w:cstheme="minorHAnsi"/>
          <w:b/>
          <w:sz w:val="20"/>
          <w:u w:val="single"/>
        </w:rPr>
        <w:t>CSSF calculation</w:t>
      </w:r>
    </w:p>
    <w:p w14:paraId="12D34322" w14:textId="77777777" w:rsidR="004750E0" w:rsidRDefault="004750E0" w:rsidP="004750E0">
      <w:pPr>
        <w:pStyle w:val="ListParagraph"/>
        <w:widowControl/>
        <w:numPr>
          <w:ilvl w:val="0"/>
          <w:numId w:val="23"/>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w:t>
      </w:r>
    </w:p>
    <w:p w14:paraId="4DC31DBB" w14:textId="77777777" w:rsidR="004750E0" w:rsidRDefault="004750E0" w:rsidP="004750E0">
      <w:pPr>
        <w:pStyle w:val="ListParagraph"/>
        <w:widowControl/>
        <w:numPr>
          <w:ilvl w:val="1"/>
          <w:numId w:val="23"/>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FFS whether CSSF is separately calculated for each MG, e.g., for a particular gap, only the dedicated frequency layers /use cases share this gap should be counted in.</w:t>
      </w:r>
    </w:p>
    <w:p w14:paraId="5F739671" w14:textId="2DE4133A" w:rsidR="004750E0" w:rsidRDefault="004750E0" w:rsidP="004608A6">
      <w:pPr>
        <w:rPr>
          <w:lang w:val="en-US" w:eastAsia="x-none"/>
        </w:rPr>
      </w:pPr>
      <w:r>
        <w:rPr>
          <w:lang w:val="en-US" w:eastAsia="x-none"/>
        </w:rPr>
        <w:t xml:space="preserve">We think it is a good approach to design CSSF separately for each MG. If RAN4 decides to support overlapped scenario, then additional delay due to gap dropping can be reflected in the measurement latency requirements </w:t>
      </w:r>
      <w:r w:rsidR="004A022E">
        <w:rPr>
          <w:lang w:val="en-US" w:eastAsia="x-none"/>
        </w:rPr>
        <w:t>in section 9.</w:t>
      </w:r>
    </w:p>
    <w:p w14:paraId="21C26B18" w14:textId="0DD6FE48" w:rsidR="004A022E" w:rsidRPr="00271D7C" w:rsidRDefault="004A022E" w:rsidP="004A022E">
      <w:pPr>
        <w:pStyle w:val="Caption"/>
      </w:pPr>
      <w:bookmarkStart w:id="11" w:name="_Ref85227836"/>
      <w:r>
        <w:t xml:space="preserve">Proposal </w:t>
      </w:r>
      <w:r>
        <w:fldChar w:fldCharType="begin"/>
      </w:r>
      <w:r>
        <w:instrText xml:space="preserve"> SEQ Proposal \* ARABIC </w:instrText>
      </w:r>
      <w:r>
        <w:fldChar w:fldCharType="separate"/>
      </w:r>
      <w:r w:rsidR="0043615A">
        <w:rPr>
          <w:noProof/>
        </w:rPr>
        <w:t>10</w:t>
      </w:r>
      <w:r>
        <w:fldChar w:fldCharType="end"/>
      </w:r>
      <w:r>
        <w:t xml:space="preserve">: </w:t>
      </w:r>
      <w:r w:rsidRPr="00271D7C">
        <w:t>CSSF is separately calculated for each MG. If RAN4 decides to support overlapped scenario, then additional delay due to gap dropping can be reflected in the measurement latency requirements in section 9</w:t>
      </w:r>
      <w:bookmarkEnd w:id="11"/>
    </w:p>
    <w:p w14:paraId="4702B70A" w14:textId="190E9680" w:rsidR="00A64932" w:rsidRDefault="00A64932" w:rsidP="004608A6">
      <w:pPr>
        <w:rPr>
          <w:lang w:val="x-none" w:eastAsia="x-none"/>
        </w:rPr>
      </w:pPr>
    </w:p>
    <w:p w14:paraId="266472EB" w14:textId="2D116372" w:rsidR="00DE2E6A" w:rsidRDefault="00DE2E6A" w:rsidP="00E10F3D">
      <w:pPr>
        <w:pStyle w:val="Heading2"/>
        <w:numPr>
          <w:ilvl w:val="0"/>
          <w:numId w:val="22"/>
        </w:numPr>
        <w:spacing w:after="120"/>
        <w:rPr>
          <w:rFonts w:asciiTheme="minorHAnsi" w:hAnsiTheme="minorHAnsi" w:cstheme="minorHAnsi"/>
          <w:b/>
          <w:sz w:val="20"/>
          <w:u w:val="single"/>
        </w:rPr>
      </w:pPr>
      <w:r>
        <w:rPr>
          <w:rFonts w:asciiTheme="minorHAnsi" w:hAnsiTheme="minorHAnsi" w:cstheme="minorHAnsi"/>
          <w:b/>
          <w:sz w:val="20"/>
          <w:u w:val="single"/>
        </w:rPr>
        <w:t>Transition period for gaps configuration/ reconfiguration</w:t>
      </w:r>
    </w:p>
    <w:p w14:paraId="76996B9F" w14:textId="77777777" w:rsidR="00DE2E6A" w:rsidRDefault="00DE2E6A" w:rsidP="00DE2E6A">
      <w:pPr>
        <w:pStyle w:val="ListParagraph"/>
        <w:widowControl/>
        <w:numPr>
          <w:ilvl w:val="0"/>
          <w:numId w:val="23"/>
        </w:numPr>
        <w:overflowPunct w:val="0"/>
        <w:spacing w:after="120" w:line="240" w:lineRule="auto"/>
        <w:ind w:firstLineChars="0"/>
        <w:contextualSpacing/>
        <w:jc w:val="both"/>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Open issue:</w:t>
      </w:r>
    </w:p>
    <w:p w14:paraId="76C2B330" w14:textId="77777777" w:rsidR="00DE2E6A" w:rsidRDefault="00DE2E6A" w:rsidP="00DE2E6A">
      <w:pPr>
        <w:pStyle w:val="ListParagraph"/>
        <w:widowControl/>
        <w:numPr>
          <w:ilvl w:val="1"/>
          <w:numId w:val="23"/>
        </w:numPr>
        <w:overflowPunct w:val="0"/>
        <w:spacing w:after="120" w:line="240" w:lineRule="auto"/>
        <w:ind w:firstLineChars="0"/>
        <w:contextualSpacing/>
        <w:jc w:val="both"/>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Option 1: Introduce a transition period for gap configuration/deconfiguration</w:t>
      </w:r>
    </w:p>
    <w:p w14:paraId="26611F2B" w14:textId="77777777" w:rsidR="00DE2E6A" w:rsidRDefault="00DE2E6A" w:rsidP="00DE2E6A">
      <w:pPr>
        <w:pStyle w:val="ListParagraph"/>
        <w:widowControl/>
        <w:numPr>
          <w:ilvl w:val="2"/>
          <w:numId w:val="23"/>
        </w:numPr>
        <w:overflowPunct w:val="0"/>
        <w:spacing w:after="120" w:line="240" w:lineRule="auto"/>
        <w:ind w:firstLineChars="0"/>
        <w:contextualSpacing/>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After the concurrent gap application time, the measurement will be performed immediately for the MOs which could not be performed within legacy MG but can be within concurrent gaps.</w:t>
      </w:r>
    </w:p>
    <w:p w14:paraId="76F5694B" w14:textId="77777777" w:rsidR="00DE2E6A" w:rsidRDefault="00DE2E6A" w:rsidP="00DE2E6A">
      <w:pPr>
        <w:pStyle w:val="ListParagraph"/>
        <w:widowControl/>
        <w:numPr>
          <w:ilvl w:val="2"/>
          <w:numId w:val="23"/>
        </w:numPr>
        <w:overflowPunct w:val="0"/>
        <w:spacing w:after="120" w:line="240" w:lineRule="auto"/>
        <w:ind w:firstLineChars="0"/>
        <w:contextualSpacing/>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After concurrent gaps deconfiguration, both NW and UE should have the same understanding on when data will be scheduled on the disabled MG occasions.</w:t>
      </w:r>
    </w:p>
    <w:p w14:paraId="3FD556AF" w14:textId="77777777" w:rsidR="00DE2E6A" w:rsidRDefault="00DE2E6A" w:rsidP="00DE2E6A">
      <w:pPr>
        <w:pStyle w:val="ListParagraph"/>
        <w:widowControl/>
        <w:numPr>
          <w:ilvl w:val="2"/>
          <w:numId w:val="23"/>
        </w:numPr>
        <w:overflowPunct w:val="0"/>
        <w:spacing w:after="120" w:line="240" w:lineRule="auto"/>
        <w:ind w:firstLineChars="0"/>
        <w:contextualSpacing/>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After concurrent gaps deconfiguration application time, data scheduling is expected on the disabled MG’s time occasions</w:t>
      </w:r>
    </w:p>
    <w:p w14:paraId="766B5BE6" w14:textId="77777777" w:rsidR="00DE2E6A" w:rsidRDefault="00DE2E6A" w:rsidP="00DE2E6A">
      <w:pPr>
        <w:pStyle w:val="ListParagraph"/>
        <w:widowControl/>
        <w:numPr>
          <w:ilvl w:val="1"/>
          <w:numId w:val="23"/>
        </w:numPr>
        <w:overflowPunct w:val="0"/>
        <w:spacing w:after="120" w:line="240" w:lineRule="auto"/>
        <w:ind w:firstLineChars="0"/>
        <w:contextualSpacing/>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Option 2: Do not introduce a transition period for gap configuration/deconfiguration</w:t>
      </w:r>
    </w:p>
    <w:p w14:paraId="0FB18F14" w14:textId="77777777" w:rsidR="00DE2E6A" w:rsidRDefault="00DE2E6A" w:rsidP="00DE2E6A">
      <w:pPr>
        <w:pStyle w:val="ListParagraph"/>
        <w:widowControl/>
        <w:numPr>
          <w:ilvl w:val="1"/>
          <w:numId w:val="23"/>
        </w:numPr>
        <w:overflowPunct w:val="0"/>
        <w:spacing w:after="120" w:line="240" w:lineRule="auto"/>
        <w:ind w:firstLineChars="0"/>
        <w:contextualSpacing/>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Option2a: Do not introduce a transition period if it’s agreed the RRC processing time is sufficient for gap configuration/deconfiguration.</w:t>
      </w:r>
    </w:p>
    <w:p w14:paraId="5FB067C4" w14:textId="44FA5664" w:rsidR="00DE2E6A" w:rsidRDefault="007372AB" w:rsidP="004608A6">
      <w:pPr>
        <w:rPr>
          <w:lang w:val="en-US" w:eastAsia="x-none"/>
        </w:rPr>
      </w:pPr>
      <w:r>
        <w:rPr>
          <w:lang w:val="en-US" w:eastAsia="x-none"/>
        </w:rPr>
        <w:t xml:space="preserve">In our understanding, RRC processing time shall be </w:t>
      </w:r>
      <w:r w:rsidR="00D17217">
        <w:rPr>
          <w:lang w:val="en-US" w:eastAsia="x-none"/>
        </w:rPr>
        <w:t>enough,</w:t>
      </w:r>
      <w:r>
        <w:rPr>
          <w:lang w:val="en-US" w:eastAsia="x-none"/>
        </w:rPr>
        <w:t xml:space="preserve"> and no additional time is needed.</w:t>
      </w:r>
      <w:r w:rsidR="00D17217">
        <w:rPr>
          <w:lang w:val="en-US" w:eastAsia="x-none"/>
        </w:rPr>
        <w:t xml:space="preserve"> If companies have different view</w:t>
      </w:r>
      <w:r w:rsidR="009169C9">
        <w:rPr>
          <w:lang w:val="en-US" w:eastAsia="x-none"/>
        </w:rPr>
        <w:t>s</w:t>
      </w:r>
      <w:r w:rsidR="00D17217">
        <w:rPr>
          <w:lang w:val="en-US" w:eastAsia="x-none"/>
        </w:rPr>
        <w:t xml:space="preserve"> we are open to discuss.</w:t>
      </w:r>
    </w:p>
    <w:p w14:paraId="5050516B" w14:textId="469FD342" w:rsidR="00D17217" w:rsidRPr="00271D7C" w:rsidRDefault="00D17217" w:rsidP="00D17217">
      <w:pPr>
        <w:pStyle w:val="Caption"/>
      </w:pPr>
      <w:bookmarkStart w:id="12" w:name="_Ref85227843"/>
      <w:r>
        <w:t xml:space="preserve">Proposal </w:t>
      </w:r>
      <w:r>
        <w:fldChar w:fldCharType="begin"/>
      </w:r>
      <w:r>
        <w:instrText xml:space="preserve"> SEQ Proposal \* ARABIC </w:instrText>
      </w:r>
      <w:r>
        <w:fldChar w:fldCharType="separate"/>
      </w:r>
      <w:r w:rsidR="0043615A">
        <w:rPr>
          <w:noProof/>
        </w:rPr>
        <w:t>11</w:t>
      </w:r>
      <w:r>
        <w:fldChar w:fldCharType="end"/>
      </w:r>
      <w:r>
        <w:t>:</w:t>
      </w:r>
      <w:r>
        <w:rPr>
          <w:rFonts w:hint="eastAsia"/>
        </w:rPr>
        <w:t xml:space="preserve"> </w:t>
      </w:r>
      <w:r w:rsidRPr="00271D7C">
        <w:t>Do not introduce a transition period if it’s agreed the RRC processing time is sufficient for gap configuration/deconfiguration.</w:t>
      </w:r>
      <w:bookmarkEnd w:id="12"/>
    </w:p>
    <w:p w14:paraId="73A26D5E" w14:textId="2B7AF9F8" w:rsidR="00FF4D9B" w:rsidRDefault="00FF4D9B" w:rsidP="004608A6">
      <w:pPr>
        <w:rPr>
          <w:lang w:val="en-US" w:eastAsia="x-none"/>
        </w:rPr>
      </w:pPr>
    </w:p>
    <w:p w14:paraId="18259491" w14:textId="54832ACE" w:rsidR="00271D7C" w:rsidRDefault="00271D7C" w:rsidP="00271D7C">
      <w:pPr>
        <w:pStyle w:val="Heading2"/>
        <w:numPr>
          <w:ilvl w:val="0"/>
          <w:numId w:val="22"/>
        </w:numPr>
        <w:spacing w:after="120"/>
        <w:rPr>
          <w:rFonts w:asciiTheme="minorHAnsi" w:hAnsiTheme="minorHAnsi" w:cstheme="minorHAnsi"/>
          <w:b/>
          <w:sz w:val="20"/>
          <w:u w:val="single"/>
        </w:rPr>
      </w:pPr>
      <w:r>
        <w:rPr>
          <w:rFonts w:asciiTheme="minorHAnsi" w:hAnsiTheme="minorHAnsi" w:cstheme="minorHAnsi"/>
          <w:b/>
          <w:sz w:val="20"/>
          <w:u w:val="single"/>
        </w:rPr>
        <w:t xml:space="preserve">Impact to other L1 measurements  </w:t>
      </w:r>
    </w:p>
    <w:p w14:paraId="74C13A9E" w14:textId="77777777" w:rsidR="00271D7C" w:rsidRDefault="00271D7C" w:rsidP="00271D7C">
      <w:pPr>
        <w:pStyle w:val="ListParagraph"/>
        <w:widowControl/>
        <w:numPr>
          <w:ilvl w:val="0"/>
          <w:numId w:val="23"/>
        </w:numPr>
        <w:overflowPunct w:val="0"/>
        <w:spacing w:after="120" w:line="240" w:lineRule="auto"/>
        <w:ind w:firstLineChars="0"/>
        <w:contextualSpacing/>
        <w:jc w:val="both"/>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Open issue:</w:t>
      </w:r>
    </w:p>
    <w:p w14:paraId="33F2A53A" w14:textId="77777777" w:rsidR="00271D7C" w:rsidRDefault="00271D7C" w:rsidP="00271D7C">
      <w:pPr>
        <w:pStyle w:val="ListParagraph"/>
        <w:widowControl/>
        <w:numPr>
          <w:ilvl w:val="1"/>
          <w:numId w:val="23"/>
        </w:numPr>
        <w:overflowPunct w:val="0"/>
        <w:spacing w:after="120" w:line="240" w:lineRule="auto"/>
        <w:ind w:firstLineChars="0"/>
        <w:contextualSpacing/>
        <w:jc w:val="both"/>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lastRenderedPageBreak/>
        <w:t>FFS whether define a suitable MGRP when multiple measurement gaps are configured for related measurement performance requirements</w:t>
      </w:r>
    </w:p>
    <w:p w14:paraId="7EB97636" w14:textId="77777777" w:rsidR="00271D7C" w:rsidRDefault="00271D7C" w:rsidP="00271D7C">
      <w:pPr>
        <w:pStyle w:val="ListParagraph"/>
        <w:widowControl/>
        <w:numPr>
          <w:ilvl w:val="1"/>
          <w:numId w:val="23"/>
        </w:numPr>
        <w:overflowPunct w:val="0"/>
        <w:spacing w:after="120" w:line="240" w:lineRule="auto"/>
        <w:ind w:firstLineChars="0"/>
        <w:contextualSpacing/>
        <w:jc w:val="both"/>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Companies are encouraged to bring more detail in the next meetings</w:t>
      </w:r>
    </w:p>
    <w:p w14:paraId="5E3AAC40" w14:textId="7AC3185B" w:rsidR="006B774C" w:rsidRPr="006B774C" w:rsidRDefault="00C36999" w:rsidP="00C36999">
      <w:pPr>
        <w:rPr>
          <w:lang w:val="en-US" w:eastAsia="x-none"/>
        </w:rPr>
      </w:pPr>
      <w:r>
        <w:rPr>
          <w:lang w:val="en-US" w:eastAsia="x-none"/>
        </w:rPr>
        <w:t xml:space="preserve">According to current spec, a scaling factor P is used to handle the collision between L1 and L3 measurement. As multiple concurrent gap patterns become feasible, more collision would occur. Even if the existing methodology can be reused, i.e. UE perform L1 measurement outside MG, the existing formula of P </w:t>
      </w:r>
      <w:r w:rsidR="006F258A">
        <w:rPr>
          <w:lang w:val="en-US" w:eastAsia="x-none"/>
        </w:rPr>
        <w:t xml:space="preserve">may </w:t>
      </w:r>
      <w:r>
        <w:rPr>
          <w:lang w:val="en-US" w:eastAsia="x-none"/>
        </w:rPr>
        <w:t>need to be updated.</w:t>
      </w:r>
      <w:r w:rsidR="006B774C">
        <w:rPr>
          <w:lang w:val="en-US" w:eastAsia="x-none"/>
        </w:rPr>
        <w:t xml:space="preserve"> Take FR1 for example, according to previous agreement up to two concurrent gaps can be configured per FR:</w:t>
      </w:r>
    </w:p>
    <w:tbl>
      <w:tblPr>
        <w:tblStyle w:val="TableGrid"/>
        <w:tblW w:w="0" w:type="auto"/>
        <w:tblLook w:val="04A0" w:firstRow="1" w:lastRow="0" w:firstColumn="1" w:lastColumn="0" w:noHBand="0" w:noVBand="1"/>
      </w:tblPr>
      <w:tblGrid>
        <w:gridCol w:w="9629"/>
      </w:tblGrid>
      <w:tr w:rsidR="006B774C" w14:paraId="70635668" w14:textId="77777777" w:rsidTr="006B774C">
        <w:tc>
          <w:tcPr>
            <w:tcW w:w="9629" w:type="dxa"/>
          </w:tcPr>
          <w:p w14:paraId="2DF6C3CD" w14:textId="77777777" w:rsidR="006B774C" w:rsidRPr="009C5807" w:rsidRDefault="006B774C" w:rsidP="006B774C">
            <w:pPr>
              <w:rPr>
                <w:rFonts w:eastAsia="?? ??"/>
              </w:rPr>
            </w:pPr>
            <w:r w:rsidRPr="009C5807">
              <w:rPr>
                <w:rFonts w:eastAsia="?? ??"/>
              </w:rPr>
              <w:t>For FR1,</w:t>
            </w:r>
          </w:p>
          <w:p w14:paraId="75198DD7" w14:textId="0CB87CAA" w:rsidR="006B774C" w:rsidRDefault="006B774C" w:rsidP="006B774C">
            <w:pPr>
              <w:pStyle w:val="B1"/>
            </w:pPr>
            <w:r w:rsidRPr="009C5807">
              <w:t>-</w:t>
            </w:r>
            <w:r w:rsidRPr="009C5807">
              <w:tab/>
            </w:r>
            <w:bookmarkStart w:id="1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13"/>
            <w:r w:rsidRPr="009C5807">
              <w:t>, when in the monitored cell there are measurement gaps configured for intra-frequency, inter-frequency or inter-RAT measurements, and these measurement gaps are overlapping with some but not all occasions of the SSB; and</w:t>
            </w:r>
          </w:p>
        </w:tc>
      </w:tr>
    </w:tbl>
    <w:p w14:paraId="3079AEE3" w14:textId="72B6719E" w:rsidR="006F258A" w:rsidRDefault="006F258A" w:rsidP="00C36999">
      <w:pPr>
        <w:rPr>
          <w:lang w:eastAsia="x-none"/>
        </w:rPr>
      </w:pPr>
      <w:r>
        <w:rPr>
          <w:lang w:eastAsia="x-none"/>
        </w:rPr>
        <w:t>For FO</w:t>
      </w:r>
      <w:r w:rsidR="009B2A46">
        <w:rPr>
          <w:lang w:eastAsia="x-none"/>
        </w:rPr>
        <w:t xml:space="preserve"> and FPO</w:t>
      </w:r>
      <w:r>
        <w:rPr>
          <w:lang w:eastAsia="x-none"/>
        </w:rPr>
        <w:t>, existing P can apply.</w:t>
      </w:r>
    </w:p>
    <w:p w14:paraId="6A091CEA" w14:textId="6BB24122" w:rsidR="00FE035D" w:rsidRDefault="00FE035D" w:rsidP="00C36999">
      <w:pPr>
        <w:rPr>
          <w:lang w:eastAsia="x-none"/>
        </w:rPr>
      </w:pPr>
      <w:r>
        <w:rPr>
          <w:lang w:eastAsia="x-none"/>
        </w:rPr>
        <w:t>For FNO:</w:t>
      </w:r>
    </w:p>
    <w:p w14:paraId="553E9699" w14:textId="71C82AFB" w:rsidR="006B774C" w:rsidRPr="006B774C" w:rsidRDefault="006B774C" w:rsidP="006B774C">
      <w:pPr>
        <w:jc w:val="center"/>
        <w:rPr>
          <w:lang w:eastAsia="x-none"/>
        </w:rPr>
      </w:pP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xml:space="preserve">       =&gt;      </w:t>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MGRP1</m:t>
                </m:r>
              </m:den>
            </m:f>
            <m:r>
              <w:rPr>
                <w:rFonts w:ascii="Cambria Math" w:hAnsi="Cambria Math"/>
                <w:color w:val="FF0000"/>
              </w:rPr>
              <m:t>-</m:t>
            </m:r>
            <m:f>
              <m:fPr>
                <m:ctrlPr>
                  <w:rPr>
                    <w:rFonts w:ascii="Cambria Math" w:hAnsi="Cambria Math"/>
                    <w:i/>
                    <w:color w:val="FF0000"/>
                  </w:rPr>
                </m:ctrlPr>
              </m:fPr>
              <m:num>
                <m:sSub>
                  <m:sSubPr>
                    <m:ctrlPr>
                      <w:rPr>
                        <w:rFonts w:ascii="Cambria Math" w:hAnsi="Cambria Math"/>
                        <w:color w:val="FF0000"/>
                      </w:rPr>
                    </m:ctrlPr>
                  </m:sSubPr>
                  <m:e>
                    <m:r>
                      <m:rPr>
                        <m:sty m:val="p"/>
                      </m:rPr>
                      <w:rPr>
                        <w:rFonts w:ascii="Cambria Math" w:hAnsi="Cambria Math"/>
                        <w:color w:val="FF0000"/>
                      </w:rPr>
                      <m:t>T</m:t>
                    </m:r>
                  </m:e>
                  <m:sub>
                    <m:r>
                      <w:rPr>
                        <w:rFonts w:ascii="Cambria Math" w:hAnsi="Cambria Math"/>
                        <w:color w:val="FF0000"/>
                      </w:rPr>
                      <m:t>SSB</m:t>
                    </m:r>
                  </m:sub>
                </m:sSub>
              </m:num>
              <m:den>
                <m:r>
                  <w:rPr>
                    <w:rFonts w:ascii="Cambria Math" w:hAnsi="Cambria Math"/>
                    <w:color w:val="FF0000"/>
                  </w:rPr>
                  <m:t>MGRP2</m:t>
                </m:r>
              </m:den>
            </m:f>
          </m:den>
        </m:f>
      </m:oMath>
    </w:p>
    <w:p w14:paraId="0938F629" w14:textId="6A83082E" w:rsidR="00C36999" w:rsidRDefault="001F621A" w:rsidP="004608A6">
      <w:pPr>
        <w:rPr>
          <w:lang w:val="en-US" w:eastAsia="x-none"/>
        </w:rPr>
      </w:pPr>
      <w:r>
        <w:rPr>
          <w:lang w:val="en-US" w:eastAsia="x-none"/>
        </w:rPr>
        <w:t>For PFO and PPO:</w:t>
      </w:r>
    </w:p>
    <w:p w14:paraId="42284DE8" w14:textId="36958F12" w:rsidR="001F621A" w:rsidRPr="006B774C" w:rsidRDefault="00AF67C1" w:rsidP="001F621A">
      <w:pPr>
        <w:jc w:val="center"/>
        <w:rPr>
          <w:lang w:eastAsia="x-none"/>
        </w:rPr>
      </w:pP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001F621A">
        <w:t xml:space="preserve">       =&gt;      </w:t>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m:rPr>
                    <m:sty m:val="p"/>
                  </m:rPr>
                  <w:rPr>
                    <w:rFonts w:ascii="Cambria Math" w:hAnsi="Cambria Math"/>
                    <w:color w:val="FF0000"/>
                  </w:rPr>
                  <m:t>min⁡</m:t>
                </m:r>
                <m:r>
                  <w:rPr>
                    <w:rFonts w:ascii="Cambria Math" w:hAnsi="Cambria Math"/>
                    <w:color w:val="FF0000"/>
                  </w:rPr>
                  <m:t>(MGRP1, MGRP2 )</m:t>
                </m:r>
              </m:den>
            </m:f>
          </m:den>
        </m:f>
      </m:oMath>
    </w:p>
    <w:p w14:paraId="3FDDBB15" w14:textId="133FFCEE" w:rsidR="001F621A" w:rsidRDefault="001F621A" w:rsidP="004608A6">
      <w:pPr>
        <w:rPr>
          <w:lang w:val="en-US" w:eastAsia="zh-CN"/>
        </w:rPr>
      </w:pPr>
      <w:r>
        <w:rPr>
          <w:lang w:val="en-US" w:eastAsia="x-none"/>
        </w:rPr>
        <w:t xml:space="preserve">Similar update is needed in FR2 requirements. </w:t>
      </w:r>
      <w:r w:rsidR="0056423C">
        <w:rPr>
          <w:lang w:val="en-US" w:eastAsia="zh-CN"/>
        </w:rPr>
        <w:t>One thing we would like to highlight is that L1 measurement performance degradation can be expected in FNO scenario</w:t>
      </w:r>
      <w:r w:rsidR="00AF67C1">
        <w:rPr>
          <w:lang w:val="en-US" w:eastAsia="zh-CN"/>
        </w:rPr>
        <w:t>, especially in FR2</w:t>
      </w:r>
      <w:r w:rsidR="0056423C">
        <w:rPr>
          <w:lang w:val="en-US" w:eastAsia="zh-CN"/>
        </w:rPr>
        <w:t>.</w:t>
      </w:r>
      <w:r w:rsidR="009A7DB2">
        <w:rPr>
          <w:lang w:val="en-US" w:eastAsia="zh-CN"/>
        </w:rPr>
        <w:t xml:space="preserve"> Such degradation would result in worse performance of RLM, BFD, CBD, L1-RSRP and L1-SINR.</w:t>
      </w:r>
      <w:r w:rsidR="00774536">
        <w:rPr>
          <w:lang w:val="en-US" w:eastAsia="zh-CN"/>
        </w:rPr>
        <w:t xml:space="preserve"> One possible solution is to allow sharing between L1 measurement and measurement gap pattern(s). </w:t>
      </w:r>
      <w:r w:rsidR="00034C5B">
        <w:rPr>
          <w:lang w:val="en-US" w:eastAsia="zh-CN"/>
        </w:rPr>
        <w:t>RAN4 can study if this is a serious problem.</w:t>
      </w:r>
    </w:p>
    <w:p w14:paraId="7D842CC6" w14:textId="30C6CDBF" w:rsidR="000954B5" w:rsidRDefault="000954B5" w:rsidP="000954B5">
      <w:pPr>
        <w:pStyle w:val="Caption"/>
        <w:rPr>
          <w:lang w:val="en-US" w:eastAsia="zh-CN"/>
        </w:rPr>
      </w:pPr>
      <w:bookmarkStart w:id="14" w:name="_Ref85227848"/>
      <w:r>
        <w:t xml:space="preserve">Proposal </w:t>
      </w:r>
      <w:r>
        <w:fldChar w:fldCharType="begin"/>
      </w:r>
      <w:r>
        <w:instrText xml:space="preserve"> SEQ Proposal \* ARABIC </w:instrText>
      </w:r>
      <w:r>
        <w:fldChar w:fldCharType="separate"/>
      </w:r>
      <w:r w:rsidR="0043615A">
        <w:rPr>
          <w:noProof/>
        </w:rPr>
        <w:t>12</w:t>
      </w:r>
      <w:r>
        <w:fldChar w:fldCharType="end"/>
      </w:r>
      <w:r>
        <w:rPr>
          <w:lang w:val="en-US" w:eastAsia="zh-CN"/>
        </w:rPr>
        <w:t xml:space="preserve">: </w:t>
      </w:r>
      <w:r w:rsidR="00455CA3">
        <w:rPr>
          <w:rFonts w:hint="eastAsia"/>
          <w:lang w:val="en-US" w:eastAsia="zh-CN"/>
        </w:rPr>
        <w:t>ex</w:t>
      </w:r>
      <w:r w:rsidR="00455CA3">
        <w:rPr>
          <w:lang w:val="en-US" w:eastAsia="zh-CN"/>
        </w:rPr>
        <w:t xml:space="preserve">isting L1 measurement requirements need to be revisited. </w:t>
      </w:r>
      <w:bookmarkEnd w:id="14"/>
    </w:p>
    <w:p w14:paraId="46122593" w14:textId="5DA3C9B3" w:rsidR="00BD5724" w:rsidRPr="00C858B5" w:rsidRDefault="0043615A" w:rsidP="00354E97">
      <w:pPr>
        <w:pStyle w:val="Caption"/>
        <w:rPr>
          <w:lang w:val="en-US" w:eastAsia="zh-CN"/>
        </w:rPr>
      </w:pPr>
      <w:bookmarkStart w:id="15" w:name="_Ref85227852"/>
      <w:r>
        <w:t xml:space="preserve">Proposal </w:t>
      </w:r>
      <w:r>
        <w:fldChar w:fldCharType="begin"/>
      </w:r>
      <w:r>
        <w:instrText xml:space="preserve"> SEQ Proposal \* ARABIC </w:instrText>
      </w:r>
      <w:r>
        <w:fldChar w:fldCharType="separate"/>
      </w:r>
      <w:r>
        <w:rPr>
          <w:noProof/>
        </w:rPr>
        <w:t>13</w:t>
      </w:r>
      <w:r>
        <w:fldChar w:fldCharType="end"/>
      </w:r>
      <w:r>
        <w:t>: RAN4 to study if L1 measurement degradation due to multiple concurrent gaps needs to be addressed in this WI.</w:t>
      </w:r>
      <w:bookmarkEnd w:id="15"/>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02BF321" w14:textId="6F7DB6E2" w:rsidR="00D32C12" w:rsidRDefault="005D4A3C" w:rsidP="00354E97">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the </w:t>
      </w:r>
      <w:r w:rsidR="002876B9" w:rsidRPr="002876B9">
        <w:rPr>
          <w:rFonts w:cs="v4.2.0"/>
          <w:bCs/>
          <w:lang w:val="en-CN" w:eastAsia="zh-CN"/>
        </w:rPr>
        <w:t>multiple concurrent and independent MG patterns</w:t>
      </w:r>
      <w:r w:rsidR="009C2C5E">
        <w:rPr>
          <w:rFonts w:cs="v4.2.0"/>
          <w:lang w:val="en-US" w:eastAsia="zh-CN"/>
        </w:rPr>
        <w:t xml:space="preserve"> design. After discussion, the following conclusions are provided:</w:t>
      </w:r>
    </w:p>
    <w:p w14:paraId="44DDFAA8" w14:textId="5755F8D7" w:rsidR="00C858B5" w:rsidRPr="00F9058F" w:rsidRDefault="00A21DF3" w:rsidP="00354E97">
      <w:pPr>
        <w:jc w:val="both"/>
        <w:rPr>
          <w:rFonts w:cs="v4.2.0"/>
          <w:b/>
          <w:bCs/>
          <w:lang w:val="en-US" w:eastAsia="zh-CN"/>
        </w:rPr>
      </w:pPr>
      <w:r w:rsidRPr="00F9058F">
        <w:rPr>
          <w:rFonts w:cs="v4.2.0"/>
          <w:b/>
          <w:bCs/>
          <w:lang w:val="en-US" w:eastAsia="zh-CN"/>
        </w:rPr>
        <w:fldChar w:fldCharType="begin"/>
      </w:r>
      <w:r w:rsidRPr="00F9058F">
        <w:rPr>
          <w:rFonts w:cs="v4.2.0"/>
          <w:b/>
          <w:bCs/>
          <w:lang w:val="en-US" w:eastAsia="zh-CN"/>
        </w:rPr>
        <w:instrText xml:space="preserve"> REF _Ref85227743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1</w:t>
      </w:r>
      <w:r w:rsidRPr="00F9058F">
        <w:rPr>
          <w:b/>
          <w:bCs/>
        </w:rPr>
        <w:t>: not</w:t>
      </w:r>
      <w:r w:rsidRPr="00F9058F">
        <w:rPr>
          <w:b/>
          <w:bCs/>
          <w:lang w:eastAsia="x-none"/>
        </w:rPr>
        <w:t xml:space="preserve"> allow concurrent gap in the case when only non-NR RAT measurement objectives are configured.</w:t>
      </w:r>
      <w:r w:rsidRPr="00F9058F">
        <w:rPr>
          <w:rFonts w:cs="v4.2.0"/>
          <w:b/>
          <w:bCs/>
          <w:lang w:val="en-US" w:eastAsia="zh-CN"/>
        </w:rPr>
        <w:fldChar w:fldCharType="end"/>
      </w:r>
    </w:p>
    <w:p w14:paraId="5E54BFE8" w14:textId="18383603" w:rsidR="00A21DF3" w:rsidRPr="00CA744C" w:rsidRDefault="00A21DF3" w:rsidP="00CA744C">
      <w:pPr>
        <w:pStyle w:val="Caption"/>
      </w:pPr>
      <w:r w:rsidRPr="00CA744C">
        <w:fldChar w:fldCharType="begin"/>
      </w:r>
      <w:r w:rsidRPr="00CA744C">
        <w:instrText xml:space="preserve"> REF _Ref85227748 \h </w:instrText>
      </w:r>
      <w:r w:rsidR="00F9058F" w:rsidRPr="00CA744C">
        <w:instrText xml:space="preserve"> \* MERGEFORMAT </w:instrText>
      </w:r>
      <w:r w:rsidRPr="00CA744C">
        <w:fldChar w:fldCharType="separate"/>
      </w:r>
      <w:r w:rsidRPr="00CA744C">
        <w:t>Proposal 2: Simultaneous configuring per-UE gap and per-FR gap is only allowed when the per-UE gap is associated to PRS measurement.</w:t>
      </w:r>
      <w:r w:rsidRPr="00CA744C">
        <w:fldChar w:fldCharType="end"/>
      </w:r>
    </w:p>
    <w:p w14:paraId="6DFD5F69" w14:textId="3F7CC5C4" w:rsidR="00A21DF3" w:rsidRPr="00F9058F" w:rsidRDefault="00A21DF3" w:rsidP="00354E97">
      <w:pPr>
        <w:jc w:val="both"/>
        <w:rPr>
          <w:rFonts w:cs="v4.2.0"/>
          <w:b/>
          <w:bCs/>
          <w:lang w:val="en-US" w:eastAsia="zh-CN"/>
        </w:rPr>
      </w:pPr>
      <w:r w:rsidRPr="00F9058F">
        <w:rPr>
          <w:rFonts w:cs="v4.2.0"/>
          <w:b/>
          <w:bCs/>
          <w:lang w:val="en-US" w:eastAsia="zh-CN"/>
        </w:rPr>
        <w:fldChar w:fldCharType="begin"/>
      </w:r>
      <w:r w:rsidRPr="00F9058F">
        <w:rPr>
          <w:rFonts w:cs="v4.2.0"/>
          <w:b/>
          <w:bCs/>
          <w:lang w:val="en-US" w:eastAsia="zh-CN"/>
        </w:rPr>
        <w:instrText xml:space="preserve"> REF _Ref85227754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3</w:t>
      </w:r>
      <w:r w:rsidRPr="00F9058F">
        <w:rPr>
          <w:b/>
          <w:bCs/>
        </w:rPr>
        <w:t>: without considering NTN and MUSIM, up to 3 concurrent gap patterns across all FRs for per-FR gap capable UEs is supported in this release.</w:t>
      </w:r>
      <w:r w:rsidRPr="00F9058F">
        <w:rPr>
          <w:rFonts w:cs="v4.2.0"/>
          <w:b/>
          <w:bCs/>
          <w:lang w:val="en-US" w:eastAsia="zh-CN"/>
        </w:rPr>
        <w:fldChar w:fldCharType="end"/>
      </w:r>
    </w:p>
    <w:p w14:paraId="4B22B204" w14:textId="30BBBE48" w:rsidR="00A21DF3" w:rsidRPr="00F9058F" w:rsidRDefault="00A21DF3" w:rsidP="00354E97">
      <w:pPr>
        <w:jc w:val="both"/>
        <w:rPr>
          <w:rFonts w:cs="v4.2.0"/>
          <w:b/>
          <w:bCs/>
          <w:lang w:val="en-US" w:eastAsia="zh-CN"/>
        </w:rPr>
      </w:pPr>
      <w:r w:rsidRPr="00F9058F">
        <w:rPr>
          <w:rFonts w:cs="v4.2.0"/>
          <w:b/>
          <w:bCs/>
          <w:lang w:val="en-US" w:eastAsia="zh-CN"/>
        </w:rPr>
        <w:fldChar w:fldCharType="begin"/>
      </w:r>
      <w:r w:rsidRPr="00F9058F">
        <w:rPr>
          <w:rFonts w:cs="v4.2.0"/>
          <w:b/>
          <w:bCs/>
          <w:lang w:val="en-US" w:eastAsia="zh-CN"/>
        </w:rPr>
        <w:instrText xml:space="preserve"> REF _Ref85227760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4</w:t>
      </w:r>
      <w:r w:rsidRPr="00F9058F">
        <w:rPr>
          <w:b/>
          <w:bCs/>
        </w:rPr>
        <w:t>: additional concurrent gap patterns can be considered in NTN or MUSIM operation.</w:t>
      </w:r>
      <w:r w:rsidRPr="00F9058F">
        <w:rPr>
          <w:rFonts w:cs="v4.2.0"/>
          <w:b/>
          <w:bCs/>
          <w:lang w:val="en-US" w:eastAsia="zh-CN"/>
        </w:rPr>
        <w:fldChar w:fldCharType="end"/>
      </w:r>
    </w:p>
    <w:p w14:paraId="70848504" w14:textId="2D7F8DF9" w:rsidR="00A21DF3" w:rsidRPr="00F9058F" w:rsidRDefault="00A21DF3" w:rsidP="00354E97">
      <w:pPr>
        <w:jc w:val="both"/>
        <w:rPr>
          <w:rFonts w:cs="v4.2.0"/>
          <w:b/>
          <w:bCs/>
          <w:lang w:val="en-US" w:eastAsia="zh-CN"/>
        </w:rPr>
      </w:pPr>
      <w:r w:rsidRPr="00F9058F">
        <w:rPr>
          <w:rFonts w:cs="v4.2.0"/>
          <w:b/>
          <w:bCs/>
          <w:lang w:val="en-US" w:eastAsia="zh-CN"/>
        </w:rPr>
        <w:fldChar w:fldCharType="begin"/>
      </w:r>
      <w:r w:rsidRPr="00F9058F">
        <w:rPr>
          <w:rFonts w:cs="v4.2.0"/>
          <w:b/>
          <w:bCs/>
          <w:lang w:val="en-US" w:eastAsia="zh-CN"/>
        </w:rPr>
        <w:instrText xml:space="preserve"> REF _Ref85227765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5</w:t>
      </w:r>
      <w:r w:rsidRPr="00F9058F">
        <w:rPr>
          <w:b/>
          <w:bCs/>
          <w:lang w:val="en-US"/>
        </w:rPr>
        <w:t xml:space="preserve">: </w:t>
      </w:r>
      <w:r w:rsidRPr="00F9058F">
        <w:rPr>
          <w:b/>
          <w:bCs/>
        </w:rPr>
        <w:t xml:space="preserve">for gap collision handling on UE’s measurement behavior, </w:t>
      </w:r>
      <w:r w:rsidRPr="00F9058F">
        <w:rPr>
          <w:b/>
          <w:bCs/>
          <w:lang w:eastAsia="x-none"/>
        </w:rPr>
        <w:t>define a sharing factor between 2 gaps, e.g., given X% gap sharing, the measurement w.r.t. one gap will share roughly X% of the time, while the other gap shares the remaining.</w:t>
      </w:r>
      <w:r w:rsidRPr="00F9058F">
        <w:rPr>
          <w:rFonts w:cs="v4.2.0"/>
          <w:b/>
          <w:bCs/>
          <w:lang w:val="en-US" w:eastAsia="zh-CN"/>
        </w:rPr>
        <w:fldChar w:fldCharType="end"/>
      </w:r>
    </w:p>
    <w:p w14:paraId="53B42EB7" w14:textId="11765DAE" w:rsidR="00A21DF3" w:rsidRPr="00F9058F" w:rsidRDefault="00A21DF3" w:rsidP="00354E97">
      <w:pPr>
        <w:jc w:val="both"/>
        <w:rPr>
          <w:rFonts w:cs="v4.2.0"/>
          <w:b/>
          <w:bCs/>
          <w:lang w:val="en-US" w:eastAsia="zh-CN"/>
        </w:rPr>
      </w:pPr>
      <w:r w:rsidRPr="00F9058F">
        <w:rPr>
          <w:rFonts w:cs="v4.2.0"/>
          <w:b/>
          <w:bCs/>
          <w:lang w:val="en-US" w:eastAsia="zh-CN"/>
        </w:rPr>
        <w:fldChar w:fldCharType="begin"/>
      </w:r>
      <w:r w:rsidRPr="00F9058F">
        <w:rPr>
          <w:rFonts w:cs="v4.2.0"/>
          <w:b/>
          <w:bCs/>
          <w:lang w:val="en-US" w:eastAsia="zh-CN"/>
        </w:rPr>
        <w:instrText xml:space="preserve"> REF _Ref85227771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6</w:t>
      </w:r>
      <w:r w:rsidRPr="00F9058F">
        <w:rPr>
          <w:b/>
          <w:bCs/>
        </w:rPr>
        <w:t>: the proximity conditions to apply gap collision handling, e.g., a time domain minimal distance [2]ms between the two gap instances.</w:t>
      </w:r>
      <w:r w:rsidRPr="00F9058F">
        <w:rPr>
          <w:rFonts w:cs="v4.2.0"/>
          <w:b/>
          <w:bCs/>
          <w:lang w:val="en-US" w:eastAsia="zh-CN"/>
        </w:rPr>
        <w:fldChar w:fldCharType="end"/>
      </w:r>
    </w:p>
    <w:p w14:paraId="3830B97A" w14:textId="04F495FC" w:rsidR="00A21DF3" w:rsidRPr="00F9058F" w:rsidRDefault="00A21DF3" w:rsidP="00354E97">
      <w:pPr>
        <w:jc w:val="both"/>
        <w:rPr>
          <w:rFonts w:cs="v4.2.0"/>
          <w:b/>
          <w:bCs/>
          <w:lang w:val="en-US" w:eastAsia="zh-CN"/>
        </w:rPr>
      </w:pPr>
      <w:r w:rsidRPr="00F9058F">
        <w:rPr>
          <w:rFonts w:cs="v4.2.0"/>
          <w:b/>
          <w:bCs/>
          <w:lang w:val="en-US" w:eastAsia="zh-CN"/>
        </w:rPr>
        <w:fldChar w:fldCharType="begin"/>
      </w:r>
      <w:r w:rsidRPr="00F9058F">
        <w:rPr>
          <w:rFonts w:cs="v4.2.0"/>
          <w:b/>
          <w:bCs/>
          <w:lang w:val="en-US" w:eastAsia="zh-CN"/>
        </w:rPr>
        <w:instrText xml:space="preserve"> REF _Ref85227777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7</w:t>
      </w:r>
      <w:r w:rsidRPr="00F9058F">
        <w:rPr>
          <w:b/>
          <w:bCs/>
          <w:lang w:val="en-US"/>
        </w:rPr>
        <w:t xml:space="preserve">: </w:t>
      </w:r>
      <w:r w:rsidRPr="00F9058F">
        <w:rPr>
          <w:b/>
          <w:bCs/>
        </w:rPr>
        <w:t>the same gap collision handling can be applied to all of the FO/FPO/PFO/PPO/FNO cases.</w:t>
      </w:r>
      <w:r w:rsidRPr="00F9058F">
        <w:rPr>
          <w:rFonts w:cs="v4.2.0"/>
          <w:b/>
          <w:bCs/>
          <w:lang w:val="en-US" w:eastAsia="zh-CN"/>
        </w:rPr>
        <w:fldChar w:fldCharType="end"/>
      </w:r>
    </w:p>
    <w:p w14:paraId="02E8A4C9" w14:textId="1B590CE1" w:rsidR="00A21DF3" w:rsidRPr="00F9058F" w:rsidRDefault="00A21DF3" w:rsidP="00354E97">
      <w:pPr>
        <w:jc w:val="both"/>
        <w:rPr>
          <w:rFonts w:cs="v4.2.0"/>
          <w:b/>
          <w:bCs/>
          <w:lang w:val="en-US" w:eastAsia="zh-CN"/>
        </w:rPr>
      </w:pPr>
      <w:r w:rsidRPr="00F9058F">
        <w:rPr>
          <w:rFonts w:cs="v4.2.0"/>
          <w:b/>
          <w:bCs/>
          <w:lang w:val="en-US" w:eastAsia="zh-CN"/>
        </w:rPr>
        <w:fldChar w:fldCharType="begin"/>
      </w:r>
      <w:r w:rsidRPr="00F9058F">
        <w:rPr>
          <w:rFonts w:cs="v4.2.0"/>
          <w:b/>
          <w:bCs/>
          <w:lang w:val="en-US" w:eastAsia="zh-CN"/>
        </w:rPr>
        <w:instrText xml:space="preserve"> REF _Ref85227783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8</w:t>
      </w:r>
      <w:r w:rsidRPr="00F9058F">
        <w:rPr>
          <w:b/>
          <w:bCs/>
        </w:rPr>
        <w:t>: more justification is needed if RAN4 decides to introduce gap cancelling due to NW scheduling. A simple solution is to avoid such concurrent MG configuration.</w:t>
      </w:r>
      <w:r w:rsidRPr="00F9058F">
        <w:rPr>
          <w:rFonts w:cs="v4.2.0"/>
          <w:b/>
          <w:bCs/>
          <w:lang w:val="en-US" w:eastAsia="zh-CN"/>
        </w:rPr>
        <w:fldChar w:fldCharType="end"/>
      </w:r>
      <w:r w:rsidRPr="00F9058F">
        <w:rPr>
          <w:rFonts w:cs="v4.2.0"/>
          <w:b/>
          <w:bCs/>
          <w:lang w:val="en-US" w:eastAsia="zh-CN"/>
        </w:rPr>
        <w:fldChar w:fldCharType="begin"/>
      </w:r>
      <w:r w:rsidRPr="00F9058F">
        <w:rPr>
          <w:rFonts w:cs="v4.2.0"/>
          <w:b/>
          <w:bCs/>
          <w:lang w:val="en-US" w:eastAsia="zh-CN"/>
        </w:rPr>
        <w:instrText xml:space="preserve"> REF _Ref85227787 \h </w:instrText>
      </w:r>
      <w:r w:rsidR="00F9058F">
        <w:rPr>
          <w:rFonts w:cs="v4.2.0"/>
          <w:b/>
          <w:bCs/>
          <w:lang w:val="en-US" w:eastAsia="zh-CN"/>
        </w:rPr>
        <w:instrText xml:space="preserve"> \* MERGEFORMAT </w:instrText>
      </w:r>
      <w:r w:rsidRPr="00F9058F">
        <w:rPr>
          <w:rFonts w:cs="v4.2.0"/>
          <w:b/>
          <w:bCs/>
          <w:lang w:val="en-US" w:eastAsia="zh-CN"/>
        </w:rPr>
      </w:r>
      <w:r w:rsidR="00D10935">
        <w:rPr>
          <w:rFonts w:cs="v4.2.0"/>
          <w:b/>
          <w:bCs/>
          <w:lang w:val="en-US" w:eastAsia="zh-CN"/>
        </w:rPr>
        <w:fldChar w:fldCharType="separate"/>
      </w:r>
      <w:r w:rsidRPr="00F9058F">
        <w:rPr>
          <w:rFonts w:cs="v4.2.0"/>
          <w:b/>
          <w:bCs/>
          <w:lang w:val="en-US" w:eastAsia="zh-CN"/>
        </w:rPr>
        <w:fldChar w:fldCharType="end"/>
      </w:r>
    </w:p>
    <w:p w14:paraId="0AA5A24E" w14:textId="424FDB12" w:rsidR="00A21DF3" w:rsidRPr="00F9058F" w:rsidRDefault="00A21DF3" w:rsidP="00354E97">
      <w:pPr>
        <w:jc w:val="both"/>
        <w:rPr>
          <w:rFonts w:cs="v4.2.0"/>
          <w:b/>
          <w:bCs/>
          <w:lang w:val="en-US" w:eastAsia="zh-CN"/>
        </w:rPr>
      </w:pPr>
      <w:r w:rsidRPr="00F9058F">
        <w:rPr>
          <w:rFonts w:cs="v4.2.0"/>
          <w:b/>
          <w:bCs/>
          <w:lang w:val="en-US" w:eastAsia="zh-CN"/>
        </w:rPr>
        <w:lastRenderedPageBreak/>
        <w:fldChar w:fldCharType="begin"/>
      </w:r>
      <w:r w:rsidRPr="00F9058F">
        <w:rPr>
          <w:rFonts w:cs="v4.2.0"/>
          <w:b/>
          <w:bCs/>
          <w:lang w:val="en-US" w:eastAsia="zh-CN"/>
        </w:rPr>
        <w:instrText xml:space="preserve"> REF _Ref85227787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9</w:t>
      </w:r>
      <w:r w:rsidRPr="00F9058F">
        <w:rPr>
          <w:b/>
          <w:bCs/>
        </w:rPr>
        <w:t xml:space="preserve">: it is necessary to introduce </w:t>
      </w:r>
      <w:r w:rsidRPr="00F9058F">
        <w:rPr>
          <w:b/>
          <w:bCs/>
          <w:lang w:eastAsia="x-none"/>
        </w:rPr>
        <w:t>an overhead cap for concurrent gaps. RAN4 can introduce a UE capability indicating the supported maximum overhead.</w:t>
      </w:r>
      <w:r w:rsidRPr="00F9058F">
        <w:rPr>
          <w:rFonts w:cs="v4.2.0"/>
          <w:b/>
          <w:bCs/>
          <w:lang w:val="en-US" w:eastAsia="zh-CN"/>
        </w:rPr>
        <w:fldChar w:fldCharType="end"/>
      </w:r>
    </w:p>
    <w:p w14:paraId="1413F3F0" w14:textId="0C941862" w:rsidR="00A21DF3" w:rsidRPr="00F9058F" w:rsidRDefault="00A21DF3" w:rsidP="00354E97">
      <w:pPr>
        <w:jc w:val="both"/>
        <w:rPr>
          <w:rFonts w:cs="v4.2.0"/>
          <w:b/>
          <w:bCs/>
          <w:lang w:val="en-US" w:eastAsia="zh-CN"/>
        </w:rPr>
      </w:pPr>
      <w:r w:rsidRPr="00F9058F">
        <w:rPr>
          <w:rFonts w:cs="v4.2.0"/>
          <w:b/>
          <w:bCs/>
          <w:lang w:val="en-US" w:eastAsia="zh-CN"/>
        </w:rPr>
        <w:fldChar w:fldCharType="begin"/>
      </w:r>
      <w:r w:rsidRPr="00F9058F">
        <w:rPr>
          <w:rFonts w:cs="v4.2.0"/>
          <w:b/>
          <w:bCs/>
          <w:lang w:val="en-US" w:eastAsia="zh-CN"/>
        </w:rPr>
        <w:instrText xml:space="preserve"> REF _Ref85227836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10</w:t>
      </w:r>
      <w:r w:rsidRPr="00F9058F">
        <w:rPr>
          <w:b/>
          <w:bCs/>
        </w:rPr>
        <w:t xml:space="preserve">: CSSF is separately calculated for each MG. </w:t>
      </w:r>
      <w:r w:rsidRPr="00F9058F">
        <w:rPr>
          <w:b/>
          <w:bCs/>
          <w:lang w:eastAsia="x-none"/>
        </w:rPr>
        <w:t>If RAN4 decides to support overlapped scenario, then additional delay due to gap dropping can be reflected in the measurement latency requirements in section 9</w:t>
      </w:r>
      <w:r w:rsidRPr="00F9058F">
        <w:rPr>
          <w:rFonts w:cs="v4.2.0"/>
          <w:b/>
          <w:bCs/>
          <w:lang w:val="en-US" w:eastAsia="zh-CN"/>
        </w:rPr>
        <w:fldChar w:fldCharType="end"/>
      </w:r>
      <w:r w:rsidRPr="00F9058F">
        <w:rPr>
          <w:rFonts w:cs="v4.2.0"/>
          <w:b/>
          <w:bCs/>
          <w:lang w:val="en-US" w:eastAsia="zh-CN"/>
        </w:rPr>
        <w:t>.</w:t>
      </w:r>
    </w:p>
    <w:p w14:paraId="655CA928" w14:textId="28782F16" w:rsidR="00A21DF3" w:rsidRPr="00F9058F" w:rsidRDefault="00A21DF3" w:rsidP="00354E97">
      <w:pPr>
        <w:jc w:val="both"/>
        <w:rPr>
          <w:rFonts w:cs="v4.2.0"/>
          <w:b/>
          <w:bCs/>
          <w:lang w:val="en-US" w:eastAsia="zh-CN"/>
        </w:rPr>
      </w:pPr>
      <w:r w:rsidRPr="00F9058F">
        <w:rPr>
          <w:rFonts w:cs="v4.2.0"/>
          <w:b/>
          <w:bCs/>
          <w:lang w:val="en-US" w:eastAsia="zh-CN"/>
        </w:rPr>
        <w:fldChar w:fldCharType="begin"/>
      </w:r>
      <w:r w:rsidRPr="00F9058F">
        <w:rPr>
          <w:rFonts w:cs="v4.2.0"/>
          <w:b/>
          <w:bCs/>
          <w:lang w:val="en-US" w:eastAsia="zh-CN"/>
        </w:rPr>
        <w:instrText xml:space="preserve"> REF _Ref85227843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11</w:t>
      </w:r>
      <w:r w:rsidRPr="00F9058F">
        <w:rPr>
          <w:b/>
          <w:bCs/>
        </w:rPr>
        <w:t>:</w:t>
      </w:r>
      <w:r w:rsidRPr="00F9058F">
        <w:rPr>
          <w:rFonts w:hint="eastAsia"/>
          <w:b/>
          <w:bCs/>
          <w:lang w:eastAsia="x-none"/>
        </w:rPr>
        <w:t xml:space="preserve"> </w:t>
      </w:r>
      <w:r w:rsidRPr="00F9058F">
        <w:rPr>
          <w:b/>
          <w:bCs/>
          <w:lang w:eastAsia="x-none"/>
        </w:rPr>
        <w:t>Do not introduce a transition period if it’s agreed the RRC processing time is sufficient for gap configuration/deconfiguration.</w:t>
      </w:r>
      <w:r w:rsidRPr="00F9058F">
        <w:rPr>
          <w:rFonts w:cs="v4.2.0"/>
          <w:b/>
          <w:bCs/>
          <w:lang w:val="en-US" w:eastAsia="zh-CN"/>
        </w:rPr>
        <w:fldChar w:fldCharType="end"/>
      </w:r>
    </w:p>
    <w:p w14:paraId="5DBDE966" w14:textId="25B31D69" w:rsidR="00A21DF3" w:rsidRPr="00F9058F" w:rsidRDefault="00A21DF3" w:rsidP="00354E97">
      <w:pPr>
        <w:jc w:val="both"/>
        <w:rPr>
          <w:rFonts w:cs="v4.2.0"/>
          <w:b/>
          <w:bCs/>
          <w:lang w:val="en-US" w:eastAsia="zh-CN"/>
        </w:rPr>
      </w:pPr>
      <w:r w:rsidRPr="00F9058F">
        <w:rPr>
          <w:rFonts w:cs="v4.2.0"/>
          <w:b/>
          <w:bCs/>
          <w:lang w:val="en-US" w:eastAsia="zh-CN"/>
        </w:rPr>
        <w:fldChar w:fldCharType="begin"/>
      </w:r>
      <w:r w:rsidRPr="00F9058F">
        <w:rPr>
          <w:rFonts w:cs="v4.2.0"/>
          <w:b/>
          <w:bCs/>
          <w:lang w:val="en-US" w:eastAsia="zh-CN"/>
        </w:rPr>
        <w:instrText xml:space="preserve"> REF _Ref85227848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12</w:t>
      </w:r>
      <w:r w:rsidRPr="00F9058F">
        <w:rPr>
          <w:b/>
          <w:bCs/>
          <w:lang w:val="en-US" w:eastAsia="zh-CN"/>
        </w:rPr>
        <w:t xml:space="preserve">: </w:t>
      </w:r>
      <w:r w:rsidRPr="00F9058F">
        <w:rPr>
          <w:rFonts w:hint="eastAsia"/>
          <w:b/>
          <w:bCs/>
          <w:lang w:val="en-US" w:eastAsia="zh-CN"/>
        </w:rPr>
        <w:t>ex</w:t>
      </w:r>
      <w:r w:rsidRPr="00F9058F">
        <w:rPr>
          <w:b/>
          <w:bCs/>
          <w:lang w:val="en-US" w:eastAsia="zh-CN"/>
        </w:rPr>
        <w:t>isting L1 measurement requirements need to be revisited. Take FR1 for example:</w:t>
      </w:r>
      <w:r w:rsidRPr="00F9058F">
        <w:rPr>
          <w:rFonts w:cs="v4.2.0"/>
          <w:b/>
          <w:bCs/>
          <w:lang w:val="en-US" w:eastAsia="zh-CN"/>
        </w:rPr>
        <w:fldChar w:fldCharType="end"/>
      </w:r>
    </w:p>
    <w:p w14:paraId="13F1B061" w14:textId="77777777" w:rsidR="007E7743" w:rsidRPr="00455CA3" w:rsidRDefault="007E7743" w:rsidP="007E7743">
      <w:pPr>
        <w:pStyle w:val="ListParagraph"/>
        <w:numPr>
          <w:ilvl w:val="0"/>
          <w:numId w:val="25"/>
        </w:numPr>
        <w:ind w:firstLineChars="0"/>
        <w:rPr>
          <w:b/>
          <w:bCs/>
        </w:rPr>
      </w:pPr>
      <w:r w:rsidRPr="00455CA3">
        <w:rPr>
          <w:b/>
          <w:bCs/>
        </w:rPr>
        <w:t>For FO and FPO, existing P can apply.</w:t>
      </w:r>
    </w:p>
    <w:p w14:paraId="3A0836C1" w14:textId="77777777" w:rsidR="007E7743" w:rsidRPr="00455CA3" w:rsidRDefault="007E7743" w:rsidP="007E7743">
      <w:pPr>
        <w:pStyle w:val="ListParagraph"/>
        <w:numPr>
          <w:ilvl w:val="0"/>
          <w:numId w:val="25"/>
        </w:numPr>
        <w:ind w:firstLineChars="0"/>
        <w:rPr>
          <w:b/>
          <w:bCs/>
        </w:rPr>
      </w:pPr>
      <w:r w:rsidRPr="00455CA3">
        <w:rPr>
          <w:b/>
          <w:bCs/>
        </w:rPr>
        <w:t>For FNO:</w:t>
      </w:r>
    </w:p>
    <w:p w14:paraId="682968D2" w14:textId="77777777" w:rsidR="007E7743" w:rsidRPr="00455CA3" w:rsidRDefault="007E7743" w:rsidP="007E7743">
      <w:pPr>
        <w:jc w:val="center"/>
        <w:rPr>
          <w:b/>
          <w:bCs/>
          <w:lang w:eastAsia="x-none"/>
        </w:rPr>
      </w:pPr>
      <m:oMath>
        <m:r>
          <m:rPr>
            <m:sty m:val="bi"/>
          </m:rPr>
          <w:rPr>
            <w:rFonts w:ascii="Cambria Math" w:hAnsi="Cambria Math"/>
          </w:rPr>
          <m:t>P=</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bCs/>
                    <w:i/>
                  </w:rPr>
                </m:ctrlPr>
              </m:fPr>
              <m:num>
                <m:sSub>
                  <m:sSubPr>
                    <m:ctrlPr>
                      <w:rPr>
                        <w:rFonts w:ascii="Cambria Math" w:hAnsi="Cambria Math"/>
                        <w:b/>
                        <w:bCs/>
                      </w:rPr>
                    </m:ctrlPr>
                  </m:sSubPr>
                  <m:e>
                    <m:r>
                      <m:rPr>
                        <m:sty m:val="b"/>
                      </m:rPr>
                      <w:rPr>
                        <w:rFonts w:ascii="Cambria Math" w:hAnsi="Cambria Math"/>
                      </w:rPr>
                      <m:t>T</m:t>
                    </m:r>
                  </m:e>
                  <m:sub>
                    <m:r>
                      <m:rPr>
                        <m:sty m:val="bi"/>
                      </m:rPr>
                      <w:rPr>
                        <w:rFonts w:ascii="Cambria Math" w:hAnsi="Cambria Math"/>
                      </w:rPr>
                      <m:t>SSB</m:t>
                    </m:r>
                  </m:sub>
                </m:sSub>
              </m:num>
              <m:den>
                <m:r>
                  <m:rPr>
                    <m:sty m:val="bi"/>
                  </m:rPr>
                  <w:rPr>
                    <w:rFonts w:ascii="Cambria Math" w:hAnsi="Cambria Math"/>
                  </w:rPr>
                  <m:t>MGRP</m:t>
                </m:r>
              </m:den>
            </m:f>
          </m:den>
        </m:f>
      </m:oMath>
      <w:r w:rsidRPr="00455CA3">
        <w:rPr>
          <w:b/>
          <w:bCs/>
        </w:rPr>
        <w:t xml:space="preserve">       =&gt;      </w:t>
      </w:r>
      <m:oMath>
        <m:r>
          <m:rPr>
            <m:sty m:val="bi"/>
          </m:rPr>
          <w:rPr>
            <w:rFonts w:ascii="Cambria Math" w:hAnsi="Cambria Math"/>
          </w:rPr>
          <m:t>P=</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bCs/>
                    <w:i/>
                  </w:rPr>
                </m:ctrlPr>
              </m:fPr>
              <m:num>
                <m:sSub>
                  <m:sSubPr>
                    <m:ctrlPr>
                      <w:rPr>
                        <w:rFonts w:ascii="Cambria Math" w:hAnsi="Cambria Math"/>
                        <w:b/>
                        <w:bCs/>
                      </w:rPr>
                    </m:ctrlPr>
                  </m:sSubPr>
                  <m:e>
                    <m:r>
                      <m:rPr>
                        <m:sty m:val="b"/>
                      </m:rPr>
                      <w:rPr>
                        <w:rFonts w:ascii="Cambria Math" w:hAnsi="Cambria Math"/>
                      </w:rPr>
                      <m:t>T</m:t>
                    </m:r>
                  </m:e>
                  <m:sub>
                    <m:r>
                      <m:rPr>
                        <m:sty m:val="bi"/>
                      </m:rPr>
                      <w:rPr>
                        <w:rFonts w:ascii="Cambria Math" w:hAnsi="Cambria Math"/>
                      </w:rPr>
                      <m:t>SSB</m:t>
                    </m:r>
                  </m:sub>
                </m:sSub>
              </m:num>
              <m:den>
                <m:r>
                  <m:rPr>
                    <m:sty m:val="bi"/>
                  </m:rPr>
                  <w:rPr>
                    <w:rFonts w:ascii="Cambria Math" w:hAnsi="Cambria Math"/>
                  </w:rPr>
                  <m:t>MGRP</m:t>
                </m:r>
                <m:r>
                  <m:rPr>
                    <m:sty m:val="bi"/>
                  </m:rPr>
                  <w:rPr>
                    <w:rFonts w:ascii="Cambria Math" w:hAnsi="Cambria Math"/>
                  </w:rPr>
                  <m:t>1</m:t>
                </m:r>
              </m:den>
            </m:f>
            <m:r>
              <m:rPr>
                <m:sty m:val="bi"/>
              </m:rPr>
              <w:rPr>
                <w:rFonts w:ascii="Cambria Math" w:hAnsi="Cambria Math"/>
                <w:color w:val="FF0000"/>
              </w:rPr>
              <m:t>-</m:t>
            </m:r>
            <m:f>
              <m:fPr>
                <m:ctrlPr>
                  <w:rPr>
                    <w:rFonts w:ascii="Cambria Math" w:hAnsi="Cambria Math"/>
                    <w:b/>
                    <w:bCs/>
                    <w:i/>
                    <w:color w:val="FF0000"/>
                  </w:rPr>
                </m:ctrlPr>
              </m:fPr>
              <m:num>
                <m:sSub>
                  <m:sSubPr>
                    <m:ctrlPr>
                      <w:rPr>
                        <w:rFonts w:ascii="Cambria Math" w:hAnsi="Cambria Math"/>
                        <w:b/>
                        <w:bCs/>
                        <w:color w:val="FF0000"/>
                      </w:rPr>
                    </m:ctrlPr>
                  </m:sSubPr>
                  <m:e>
                    <m:r>
                      <m:rPr>
                        <m:sty m:val="b"/>
                      </m:rPr>
                      <w:rPr>
                        <w:rFonts w:ascii="Cambria Math" w:hAnsi="Cambria Math"/>
                        <w:color w:val="FF0000"/>
                      </w:rPr>
                      <m:t>T</m:t>
                    </m:r>
                  </m:e>
                  <m:sub>
                    <m:r>
                      <m:rPr>
                        <m:sty m:val="bi"/>
                      </m:rPr>
                      <w:rPr>
                        <w:rFonts w:ascii="Cambria Math" w:hAnsi="Cambria Math"/>
                        <w:color w:val="FF0000"/>
                      </w:rPr>
                      <m:t>SSB</m:t>
                    </m:r>
                  </m:sub>
                </m:sSub>
              </m:num>
              <m:den>
                <m:r>
                  <m:rPr>
                    <m:sty m:val="bi"/>
                  </m:rPr>
                  <w:rPr>
                    <w:rFonts w:ascii="Cambria Math" w:hAnsi="Cambria Math"/>
                    <w:color w:val="FF0000"/>
                  </w:rPr>
                  <m:t>MGRP</m:t>
                </m:r>
                <m:r>
                  <m:rPr>
                    <m:sty m:val="bi"/>
                  </m:rPr>
                  <w:rPr>
                    <w:rFonts w:ascii="Cambria Math" w:hAnsi="Cambria Math"/>
                    <w:color w:val="FF0000"/>
                  </w:rPr>
                  <m:t>2</m:t>
                </m:r>
              </m:den>
            </m:f>
          </m:den>
        </m:f>
      </m:oMath>
    </w:p>
    <w:p w14:paraId="17A730E9" w14:textId="77777777" w:rsidR="007E7743" w:rsidRPr="00455CA3" w:rsidRDefault="007E7743" w:rsidP="007E7743">
      <w:pPr>
        <w:pStyle w:val="ListParagraph"/>
        <w:numPr>
          <w:ilvl w:val="0"/>
          <w:numId w:val="26"/>
        </w:numPr>
        <w:ind w:firstLineChars="0"/>
        <w:rPr>
          <w:b/>
          <w:bCs/>
          <w:lang w:val="en-US"/>
        </w:rPr>
      </w:pPr>
      <w:r w:rsidRPr="00455CA3">
        <w:rPr>
          <w:b/>
          <w:bCs/>
          <w:lang w:val="en-US"/>
        </w:rPr>
        <w:t>For PFO and PPO:</w:t>
      </w:r>
    </w:p>
    <w:p w14:paraId="61811C4E" w14:textId="57D8997A" w:rsidR="00F9058F" w:rsidRPr="007E7743" w:rsidRDefault="007E7743" w:rsidP="007E7743">
      <w:pPr>
        <w:jc w:val="center"/>
        <w:rPr>
          <w:b/>
          <w:bCs/>
          <w:lang w:eastAsia="x-none"/>
        </w:rPr>
      </w:pPr>
      <m:oMath>
        <m:r>
          <m:rPr>
            <m:sty m:val="bi"/>
          </m:rPr>
          <w:rPr>
            <w:rFonts w:ascii="Cambria Math" w:hAnsi="Cambria Math"/>
          </w:rPr>
          <m:t xml:space="preserve">      P=</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bCs/>
                    <w:i/>
                  </w:rPr>
                </m:ctrlPr>
              </m:fPr>
              <m:num>
                <m:sSub>
                  <m:sSubPr>
                    <m:ctrlPr>
                      <w:rPr>
                        <w:rFonts w:ascii="Cambria Math" w:hAnsi="Cambria Math"/>
                        <w:b/>
                        <w:bCs/>
                      </w:rPr>
                    </m:ctrlPr>
                  </m:sSubPr>
                  <m:e>
                    <m:r>
                      <m:rPr>
                        <m:sty m:val="b"/>
                      </m:rPr>
                      <w:rPr>
                        <w:rFonts w:ascii="Cambria Math" w:hAnsi="Cambria Math"/>
                      </w:rPr>
                      <m:t>T</m:t>
                    </m:r>
                  </m:e>
                  <m:sub>
                    <m:r>
                      <m:rPr>
                        <m:sty m:val="bi"/>
                      </m:rPr>
                      <w:rPr>
                        <w:rFonts w:ascii="Cambria Math" w:hAnsi="Cambria Math"/>
                      </w:rPr>
                      <m:t>SSB</m:t>
                    </m:r>
                  </m:sub>
                </m:sSub>
              </m:num>
              <m:den>
                <m:r>
                  <m:rPr>
                    <m:sty m:val="bi"/>
                  </m:rPr>
                  <w:rPr>
                    <w:rFonts w:ascii="Cambria Math" w:hAnsi="Cambria Math"/>
                  </w:rPr>
                  <m:t>MGRP</m:t>
                </m:r>
              </m:den>
            </m:f>
          </m:den>
        </m:f>
      </m:oMath>
      <w:r w:rsidRPr="00455CA3">
        <w:rPr>
          <w:b/>
          <w:bCs/>
        </w:rPr>
        <w:t xml:space="preserve">       =&gt;      </w:t>
      </w:r>
      <m:oMath>
        <m:r>
          <m:rPr>
            <m:sty m:val="bi"/>
          </m:rPr>
          <w:rPr>
            <w:rFonts w:ascii="Cambria Math" w:hAnsi="Cambria Math"/>
          </w:rPr>
          <m:t>P=</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bCs/>
                    <w:i/>
                  </w:rPr>
                </m:ctrlPr>
              </m:fPr>
              <m:num>
                <m:sSub>
                  <m:sSubPr>
                    <m:ctrlPr>
                      <w:rPr>
                        <w:rFonts w:ascii="Cambria Math" w:hAnsi="Cambria Math"/>
                        <w:b/>
                        <w:bCs/>
                      </w:rPr>
                    </m:ctrlPr>
                  </m:sSubPr>
                  <m:e>
                    <m:r>
                      <m:rPr>
                        <m:sty m:val="b"/>
                      </m:rPr>
                      <w:rPr>
                        <w:rFonts w:ascii="Cambria Math" w:hAnsi="Cambria Math"/>
                      </w:rPr>
                      <m:t>T</m:t>
                    </m:r>
                  </m:e>
                  <m:sub>
                    <m:r>
                      <m:rPr>
                        <m:sty m:val="bi"/>
                      </m:rPr>
                      <w:rPr>
                        <w:rFonts w:ascii="Cambria Math" w:hAnsi="Cambria Math"/>
                      </w:rPr>
                      <m:t>SSB</m:t>
                    </m:r>
                  </m:sub>
                </m:sSub>
              </m:num>
              <m:den>
                <m:r>
                  <m:rPr>
                    <m:sty m:val="b"/>
                  </m:rPr>
                  <w:rPr>
                    <w:rFonts w:ascii="Cambria Math" w:hAnsi="Cambria Math"/>
                    <w:color w:val="FF0000"/>
                  </w:rPr>
                  <m:t>min⁡</m:t>
                </m:r>
                <m:r>
                  <m:rPr>
                    <m:sty m:val="bi"/>
                  </m:rPr>
                  <w:rPr>
                    <w:rFonts w:ascii="Cambria Math" w:hAnsi="Cambria Math"/>
                    <w:color w:val="FF0000"/>
                  </w:rPr>
                  <m:t>(MGRP</m:t>
                </m:r>
                <m:r>
                  <m:rPr>
                    <m:sty m:val="bi"/>
                  </m:rPr>
                  <w:rPr>
                    <w:rFonts w:ascii="Cambria Math" w:hAnsi="Cambria Math"/>
                    <w:color w:val="FF0000"/>
                  </w:rPr>
                  <m:t>1, MGRP</m:t>
                </m:r>
                <m:r>
                  <m:rPr>
                    <m:sty m:val="bi"/>
                  </m:rPr>
                  <w:rPr>
                    <w:rFonts w:ascii="Cambria Math" w:hAnsi="Cambria Math"/>
                    <w:color w:val="FF0000"/>
                  </w:rPr>
                  <m:t>2 )</m:t>
                </m:r>
              </m:den>
            </m:f>
          </m:den>
        </m:f>
      </m:oMath>
    </w:p>
    <w:p w14:paraId="5429F0D0" w14:textId="637C0462" w:rsidR="00A21DF3" w:rsidRPr="00F9058F" w:rsidRDefault="00A21DF3" w:rsidP="00354E97">
      <w:pPr>
        <w:jc w:val="both"/>
        <w:rPr>
          <w:rFonts w:cs="v4.2.0"/>
          <w:b/>
          <w:bCs/>
          <w:lang w:val="en-US" w:eastAsia="zh-CN"/>
        </w:rPr>
      </w:pPr>
      <w:r w:rsidRPr="00F9058F">
        <w:rPr>
          <w:rFonts w:cs="v4.2.0"/>
          <w:b/>
          <w:bCs/>
          <w:lang w:val="en-US" w:eastAsia="zh-CN"/>
        </w:rPr>
        <w:fldChar w:fldCharType="begin"/>
      </w:r>
      <w:r w:rsidRPr="00F9058F">
        <w:rPr>
          <w:rFonts w:cs="v4.2.0"/>
          <w:b/>
          <w:bCs/>
          <w:lang w:val="en-US" w:eastAsia="zh-CN"/>
        </w:rPr>
        <w:instrText xml:space="preserve"> REF _Ref85227852 \h </w:instrText>
      </w:r>
      <w:r w:rsidR="00F9058F">
        <w:rPr>
          <w:rFonts w:cs="v4.2.0"/>
          <w:b/>
          <w:bCs/>
          <w:lang w:val="en-US" w:eastAsia="zh-CN"/>
        </w:rPr>
        <w:instrText xml:space="preserve"> \* MERGEFORMAT </w:instrText>
      </w:r>
      <w:r w:rsidRPr="00F9058F">
        <w:rPr>
          <w:rFonts w:cs="v4.2.0"/>
          <w:b/>
          <w:bCs/>
          <w:lang w:val="en-US" w:eastAsia="zh-CN"/>
        </w:rPr>
      </w:r>
      <w:r w:rsidRPr="00F9058F">
        <w:rPr>
          <w:rFonts w:cs="v4.2.0"/>
          <w:b/>
          <w:bCs/>
          <w:lang w:val="en-US" w:eastAsia="zh-CN"/>
        </w:rPr>
        <w:fldChar w:fldCharType="separate"/>
      </w:r>
      <w:r w:rsidRPr="00F9058F">
        <w:rPr>
          <w:b/>
          <w:bCs/>
        </w:rPr>
        <w:t xml:space="preserve">Proposal </w:t>
      </w:r>
      <w:r w:rsidRPr="00F9058F">
        <w:rPr>
          <w:b/>
          <w:bCs/>
          <w:noProof/>
        </w:rPr>
        <w:t>13</w:t>
      </w:r>
      <w:r w:rsidRPr="00F9058F">
        <w:rPr>
          <w:b/>
          <w:bCs/>
        </w:rPr>
        <w:t>: RAN4 to study if L1 measurement degradation due to multiple concurrent gaps needs to be addressed in this WI.</w:t>
      </w:r>
      <w:r w:rsidRPr="00F9058F">
        <w:rPr>
          <w:rFonts w:cs="v4.2.0"/>
          <w:b/>
          <w:bCs/>
          <w:lang w:val="en-US" w:eastAsia="zh-CN"/>
        </w:rPr>
        <w:fldChar w:fldCharType="end"/>
      </w:r>
    </w:p>
    <w:p w14:paraId="23150F9D" w14:textId="77777777" w:rsidR="00A21DF3" w:rsidRDefault="00A21DF3" w:rsidP="00354E97">
      <w:pPr>
        <w:jc w:val="both"/>
        <w:rPr>
          <w:rFonts w:cs="v4.2.0"/>
          <w:lang w:val="en-US" w:eastAsia="zh-CN"/>
        </w:rPr>
      </w:pP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762C5670" w14:textId="6C1B9001" w:rsidR="00831EBB" w:rsidRPr="00831EBB" w:rsidRDefault="00831EBB" w:rsidP="00A220C6">
      <w:pPr>
        <w:pStyle w:val="Reference"/>
        <w:keepLines/>
        <w:numPr>
          <w:ilvl w:val="0"/>
          <w:numId w:val="12"/>
        </w:numPr>
        <w:rPr>
          <w:bCs/>
          <w:lang w:val="en-CN"/>
        </w:rPr>
      </w:pPr>
      <w:r w:rsidRPr="00831EBB">
        <w:rPr>
          <w:bCs/>
        </w:rPr>
        <w:t>R4-2115342</w:t>
      </w:r>
      <w:r>
        <w:rPr>
          <w:bCs/>
        </w:rPr>
        <w:t xml:space="preserve">, </w:t>
      </w:r>
      <w:r w:rsidRPr="00831EBB">
        <w:t>WF on R17 NR MG enhancements - Multiple concurrent and independent MG patterns</w:t>
      </w:r>
    </w:p>
    <w:p w14:paraId="1BFE87FC" w14:textId="50CD7C74" w:rsidR="00E81FA7" w:rsidRPr="00A55B86" w:rsidRDefault="005F0D5B" w:rsidP="00A220C6">
      <w:pPr>
        <w:pStyle w:val="Reference"/>
        <w:keepLines/>
        <w:numPr>
          <w:ilvl w:val="0"/>
          <w:numId w:val="12"/>
        </w:numPr>
        <w:rPr>
          <w:bCs/>
          <w:lang w:val="en-CN"/>
        </w:rPr>
      </w:pPr>
      <w:r w:rsidRPr="005F0D5B">
        <w:rPr>
          <w:bCs/>
          <w:lang w:val="en-US"/>
        </w:rPr>
        <w:t>R4-2108346</w:t>
      </w:r>
      <w:r w:rsidR="00354E97">
        <w:rPr>
          <w:bCs/>
          <w:lang w:val="en-US"/>
        </w:rPr>
        <w:t xml:space="preserve">, </w:t>
      </w:r>
      <w:r w:rsidRPr="005F0D5B">
        <w:rPr>
          <w:bCs/>
          <w:lang w:val="en-US"/>
        </w:rPr>
        <w:t xml:space="preserve">WF on R17 NR MG enhancements - </w:t>
      </w:r>
      <w:r w:rsidRPr="005F0D5B">
        <w:rPr>
          <w:bCs/>
        </w:rPr>
        <w:t>Multiple concurrent and independent MG patterns</w:t>
      </w:r>
      <w:r w:rsidR="00354E97">
        <w:rPr>
          <w:bCs/>
          <w:lang w:val="en-US"/>
        </w:rPr>
        <w:t xml:space="preserve">, </w:t>
      </w:r>
      <w:r w:rsidR="005623BD">
        <w:rPr>
          <w:bCs/>
          <w:lang w:val="en-US"/>
        </w:rPr>
        <w:t>MTK</w:t>
      </w:r>
    </w:p>
    <w:p w14:paraId="4BE75AFA" w14:textId="2FAB1A64" w:rsidR="00A55B86" w:rsidRPr="00A55B86" w:rsidRDefault="00A55B86" w:rsidP="00A220C6">
      <w:pPr>
        <w:pStyle w:val="Reference"/>
        <w:keepLines/>
        <w:numPr>
          <w:ilvl w:val="0"/>
          <w:numId w:val="12"/>
        </w:numPr>
        <w:rPr>
          <w:bCs/>
          <w:lang w:val="en-CN"/>
        </w:rPr>
      </w:pPr>
      <w:r w:rsidRPr="00A55B86">
        <w:rPr>
          <w:bCs/>
          <w:lang w:val="en-US"/>
        </w:rPr>
        <w:t>R4-2105789</w:t>
      </w:r>
      <w:r>
        <w:rPr>
          <w:bCs/>
          <w:lang w:val="en-US"/>
        </w:rPr>
        <w:t xml:space="preserve">, </w:t>
      </w:r>
      <w:r w:rsidRPr="00A55B86">
        <w:rPr>
          <w:bCs/>
          <w:lang w:val="en-US"/>
        </w:rPr>
        <w:t xml:space="preserve">WF on R17 NR MG enhancements - </w:t>
      </w:r>
      <w:r w:rsidRPr="00A55B86">
        <w:rPr>
          <w:bCs/>
        </w:rPr>
        <w:t>Multiple concurrent and independent MG patterns</w:t>
      </w:r>
      <w:r>
        <w:rPr>
          <w:bCs/>
        </w:rPr>
        <w:t>, MTK</w:t>
      </w:r>
    </w:p>
    <w:sectPr w:rsidR="00A55B86" w:rsidRPr="00A55B86"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42448" w14:textId="77777777" w:rsidR="00D10935" w:rsidRDefault="00D10935">
      <w:pPr>
        <w:spacing w:after="0"/>
      </w:pPr>
      <w:r>
        <w:separator/>
      </w:r>
    </w:p>
  </w:endnote>
  <w:endnote w:type="continuationSeparator" w:id="0">
    <w:p w14:paraId="0861DC67" w14:textId="77777777" w:rsidR="00D10935" w:rsidRDefault="00D10935">
      <w:pPr>
        <w:spacing w:after="0"/>
      </w:pPr>
      <w:r>
        <w:continuationSeparator/>
      </w:r>
    </w:p>
  </w:endnote>
  <w:endnote w:type="continuationNotice" w:id="1">
    <w:p w14:paraId="18B8443F" w14:textId="77777777" w:rsidR="00D10935" w:rsidRDefault="00D10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Mincho"/>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730FD" w14:textId="77777777" w:rsidR="00D10935" w:rsidRDefault="00D10935">
      <w:pPr>
        <w:spacing w:after="0"/>
      </w:pPr>
      <w:r>
        <w:separator/>
      </w:r>
    </w:p>
  </w:footnote>
  <w:footnote w:type="continuationSeparator" w:id="0">
    <w:p w14:paraId="656F5CAA" w14:textId="77777777" w:rsidR="00D10935" w:rsidRDefault="00D10935">
      <w:pPr>
        <w:spacing w:after="0"/>
      </w:pPr>
      <w:r>
        <w:continuationSeparator/>
      </w:r>
    </w:p>
  </w:footnote>
  <w:footnote w:type="continuationNotice" w:id="1">
    <w:p w14:paraId="2D37E325" w14:textId="77777777" w:rsidR="00D10935" w:rsidRDefault="00D109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5B07CBC"/>
    <w:multiLevelType w:val="hybridMultilevel"/>
    <w:tmpl w:val="39781446"/>
    <w:lvl w:ilvl="0" w:tplc="49244BEE">
      <w:start w:val="1"/>
      <w:numFmt w:val="bullet"/>
      <w:lvlText w:val="•"/>
      <w:lvlJc w:val="left"/>
      <w:pPr>
        <w:tabs>
          <w:tab w:val="num" w:pos="720"/>
        </w:tabs>
        <w:ind w:left="720" w:hanging="360"/>
      </w:pPr>
      <w:rPr>
        <w:rFonts w:ascii="Arial" w:hAnsi="Arial" w:hint="default"/>
      </w:rPr>
    </w:lvl>
    <w:lvl w:ilvl="1" w:tplc="599AD74E">
      <w:start w:val="1"/>
      <w:numFmt w:val="bullet"/>
      <w:lvlText w:val="•"/>
      <w:lvlJc w:val="left"/>
      <w:pPr>
        <w:tabs>
          <w:tab w:val="num" w:pos="1440"/>
        </w:tabs>
        <w:ind w:left="1440" w:hanging="360"/>
      </w:pPr>
      <w:rPr>
        <w:rFonts w:ascii="Arial" w:hAnsi="Arial" w:hint="default"/>
      </w:rPr>
    </w:lvl>
    <w:lvl w:ilvl="2" w:tplc="78943880">
      <w:start w:val="1"/>
      <w:numFmt w:val="bullet"/>
      <w:lvlText w:val="•"/>
      <w:lvlJc w:val="left"/>
      <w:pPr>
        <w:tabs>
          <w:tab w:val="num" w:pos="2160"/>
        </w:tabs>
        <w:ind w:left="2160" w:hanging="360"/>
      </w:pPr>
      <w:rPr>
        <w:rFonts w:ascii="Arial" w:hAnsi="Arial" w:hint="default"/>
      </w:rPr>
    </w:lvl>
    <w:lvl w:ilvl="3" w:tplc="184C7FC6">
      <w:numFmt w:val="bullet"/>
      <w:lvlText w:val="•"/>
      <w:lvlJc w:val="left"/>
      <w:pPr>
        <w:tabs>
          <w:tab w:val="num" w:pos="2880"/>
        </w:tabs>
        <w:ind w:left="2880" w:hanging="360"/>
      </w:pPr>
      <w:rPr>
        <w:rFonts w:ascii="Arial" w:hAnsi="Arial" w:hint="default"/>
      </w:rPr>
    </w:lvl>
    <w:lvl w:ilvl="4" w:tplc="3A50A0E6" w:tentative="1">
      <w:start w:val="1"/>
      <w:numFmt w:val="bullet"/>
      <w:lvlText w:val="•"/>
      <w:lvlJc w:val="left"/>
      <w:pPr>
        <w:tabs>
          <w:tab w:val="num" w:pos="3600"/>
        </w:tabs>
        <w:ind w:left="3600" w:hanging="360"/>
      </w:pPr>
      <w:rPr>
        <w:rFonts w:ascii="Arial" w:hAnsi="Arial" w:hint="default"/>
      </w:rPr>
    </w:lvl>
    <w:lvl w:ilvl="5" w:tplc="24D0C38A" w:tentative="1">
      <w:start w:val="1"/>
      <w:numFmt w:val="bullet"/>
      <w:lvlText w:val="•"/>
      <w:lvlJc w:val="left"/>
      <w:pPr>
        <w:tabs>
          <w:tab w:val="num" w:pos="4320"/>
        </w:tabs>
        <w:ind w:left="4320" w:hanging="360"/>
      </w:pPr>
      <w:rPr>
        <w:rFonts w:ascii="Arial" w:hAnsi="Arial" w:hint="default"/>
      </w:rPr>
    </w:lvl>
    <w:lvl w:ilvl="6" w:tplc="1D9AF3EE" w:tentative="1">
      <w:start w:val="1"/>
      <w:numFmt w:val="bullet"/>
      <w:lvlText w:val="•"/>
      <w:lvlJc w:val="left"/>
      <w:pPr>
        <w:tabs>
          <w:tab w:val="num" w:pos="5040"/>
        </w:tabs>
        <w:ind w:left="5040" w:hanging="360"/>
      </w:pPr>
      <w:rPr>
        <w:rFonts w:ascii="Arial" w:hAnsi="Arial" w:hint="default"/>
      </w:rPr>
    </w:lvl>
    <w:lvl w:ilvl="7" w:tplc="86C4A3B8" w:tentative="1">
      <w:start w:val="1"/>
      <w:numFmt w:val="bullet"/>
      <w:lvlText w:val="•"/>
      <w:lvlJc w:val="left"/>
      <w:pPr>
        <w:tabs>
          <w:tab w:val="num" w:pos="5760"/>
        </w:tabs>
        <w:ind w:left="5760" w:hanging="360"/>
      </w:pPr>
      <w:rPr>
        <w:rFonts w:ascii="Arial" w:hAnsi="Arial" w:hint="default"/>
      </w:rPr>
    </w:lvl>
    <w:lvl w:ilvl="8" w:tplc="79F670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DD65B6"/>
    <w:multiLevelType w:val="hybridMultilevel"/>
    <w:tmpl w:val="92FA0012"/>
    <w:lvl w:ilvl="0" w:tplc="25C2CC48">
      <w:start w:val="1"/>
      <w:numFmt w:val="bullet"/>
      <w:lvlText w:val="•"/>
      <w:lvlJc w:val="left"/>
      <w:pPr>
        <w:tabs>
          <w:tab w:val="num" w:pos="720"/>
        </w:tabs>
        <w:ind w:left="720" w:hanging="360"/>
      </w:pPr>
      <w:rPr>
        <w:rFonts w:ascii="Arial" w:hAnsi="Arial" w:hint="default"/>
      </w:rPr>
    </w:lvl>
    <w:lvl w:ilvl="1" w:tplc="5DE8E292">
      <w:numFmt w:val="bullet"/>
      <w:lvlText w:val="•"/>
      <w:lvlJc w:val="left"/>
      <w:pPr>
        <w:tabs>
          <w:tab w:val="num" w:pos="1440"/>
        </w:tabs>
        <w:ind w:left="1440" w:hanging="360"/>
      </w:pPr>
      <w:rPr>
        <w:rFonts w:ascii="Arial" w:hAnsi="Arial" w:hint="default"/>
      </w:rPr>
    </w:lvl>
    <w:lvl w:ilvl="2" w:tplc="8E72186A">
      <w:numFmt w:val="bullet"/>
      <w:lvlText w:val="•"/>
      <w:lvlJc w:val="left"/>
      <w:pPr>
        <w:tabs>
          <w:tab w:val="num" w:pos="2160"/>
        </w:tabs>
        <w:ind w:left="2160" w:hanging="360"/>
      </w:pPr>
      <w:rPr>
        <w:rFonts w:ascii="Arial" w:hAnsi="Arial" w:hint="default"/>
      </w:rPr>
    </w:lvl>
    <w:lvl w:ilvl="3" w:tplc="E8DA9C3E">
      <w:numFmt w:val="bullet"/>
      <w:lvlText w:val="•"/>
      <w:lvlJc w:val="left"/>
      <w:pPr>
        <w:tabs>
          <w:tab w:val="num" w:pos="2880"/>
        </w:tabs>
        <w:ind w:left="2880" w:hanging="360"/>
      </w:pPr>
      <w:rPr>
        <w:rFonts w:ascii="Arial" w:hAnsi="Arial" w:hint="default"/>
      </w:rPr>
    </w:lvl>
    <w:lvl w:ilvl="4" w:tplc="70CA8C30" w:tentative="1">
      <w:start w:val="1"/>
      <w:numFmt w:val="bullet"/>
      <w:lvlText w:val="•"/>
      <w:lvlJc w:val="left"/>
      <w:pPr>
        <w:tabs>
          <w:tab w:val="num" w:pos="3600"/>
        </w:tabs>
        <w:ind w:left="3600" w:hanging="360"/>
      </w:pPr>
      <w:rPr>
        <w:rFonts w:ascii="Arial" w:hAnsi="Arial" w:hint="default"/>
      </w:rPr>
    </w:lvl>
    <w:lvl w:ilvl="5" w:tplc="AD46C53C" w:tentative="1">
      <w:start w:val="1"/>
      <w:numFmt w:val="bullet"/>
      <w:lvlText w:val="•"/>
      <w:lvlJc w:val="left"/>
      <w:pPr>
        <w:tabs>
          <w:tab w:val="num" w:pos="4320"/>
        </w:tabs>
        <w:ind w:left="4320" w:hanging="360"/>
      </w:pPr>
      <w:rPr>
        <w:rFonts w:ascii="Arial" w:hAnsi="Arial" w:hint="default"/>
      </w:rPr>
    </w:lvl>
    <w:lvl w:ilvl="6" w:tplc="4896256C" w:tentative="1">
      <w:start w:val="1"/>
      <w:numFmt w:val="bullet"/>
      <w:lvlText w:val="•"/>
      <w:lvlJc w:val="left"/>
      <w:pPr>
        <w:tabs>
          <w:tab w:val="num" w:pos="5040"/>
        </w:tabs>
        <w:ind w:left="5040" w:hanging="360"/>
      </w:pPr>
      <w:rPr>
        <w:rFonts w:ascii="Arial" w:hAnsi="Arial" w:hint="default"/>
      </w:rPr>
    </w:lvl>
    <w:lvl w:ilvl="7" w:tplc="EA16D8E8" w:tentative="1">
      <w:start w:val="1"/>
      <w:numFmt w:val="bullet"/>
      <w:lvlText w:val="•"/>
      <w:lvlJc w:val="left"/>
      <w:pPr>
        <w:tabs>
          <w:tab w:val="num" w:pos="5760"/>
        </w:tabs>
        <w:ind w:left="5760" w:hanging="360"/>
      </w:pPr>
      <w:rPr>
        <w:rFonts w:ascii="Arial" w:hAnsi="Arial" w:hint="default"/>
      </w:rPr>
    </w:lvl>
    <w:lvl w:ilvl="8" w:tplc="B69025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654CA8"/>
    <w:multiLevelType w:val="hybridMultilevel"/>
    <w:tmpl w:val="8E1A02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F1703D"/>
    <w:multiLevelType w:val="hybridMultilevel"/>
    <w:tmpl w:val="595EEDEE"/>
    <w:lvl w:ilvl="0" w:tplc="64F4452A">
      <w:start w:val="1"/>
      <w:numFmt w:val="bullet"/>
      <w:lvlText w:val="•"/>
      <w:lvlJc w:val="left"/>
      <w:pPr>
        <w:tabs>
          <w:tab w:val="num" w:pos="720"/>
        </w:tabs>
        <w:ind w:left="720" w:hanging="360"/>
      </w:pPr>
      <w:rPr>
        <w:rFonts w:ascii="Arial" w:hAnsi="Arial" w:hint="default"/>
      </w:rPr>
    </w:lvl>
    <w:lvl w:ilvl="1" w:tplc="CC14D0B2">
      <w:numFmt w:val="bullet"/>
      <w:lvlText w:val="•"/>
      <w:lvlJc w:val="left"/>
      <w:pPr>
        <w:tabs>
          <w:tab w:val="num" w:pos="1440"/>
        </w:tabs>
        <w:ind w:left="1440" w:hanging="360"/>
      </w:pPr>
      <w:rPr>
        <w:rFonts w:ascii="Arial" w:hAnsi="Arial" w:hint="default"/>
      </w:rPr>
    </w:lvl>
    <w:lvl w:ilvl="2" w:tplc="D05C0180">
      <w:numFmt w:val="bullet"/>
      <w:lvlText w:val="•"/>
      <w:lvlJc w:val="left"/>
      <w:pPr>
        <w:tabs>
          <w:tab w:val="num" w:pos="2160"/>
        </w:tabs>
        <w:ind w:left="2160" w:hanging="360"/>
      </w:pPr>
      <w:rPr>
        <w:rFonts w:ascii="Arial" w:hAnsi="Arial" w:hint="default"/>
      </w:rPr>
    </w:lvl>
    <w:lvl w:ilvl="3" w:tplc="E7F40E24" w:tentative="1">
      <w:start w:val="1"/>
      <w:numFmt w:val="bullet"/>
      <w:lvlText w:val="•"/>
      <w:lvlJc w:val="left"/>
      <w:pPr>
        <w:tabs>
          <w:tab w:val="num" w:pos="2880"/>
        </w:tabs>
        <w:ind w:left="2880" w:hanging="360"/>
      </w:pPr>
      <w:rPr>
        <w:rFonts w:ascii="Arial" w:hAnsi="Arial" w:hint="default"/>
      </w:rPr>
    </w:lvl>
    <w:lvl w:ilvl="4" w:tplc="C4384BBE" w:tentative="1">
      <w:start w:val="1"/>
      <w:numFmt w:val="bullet"/>
      <w:lvlText w:val="•"/>
      <w:lvlJc w:val="left"/>
      <w:pPr>
        <w:tabs>
          <w:tab w:val="num" w:pos="3600"/>
        </w:tabs>
        <w:ind w:left="3600" w:hanging="360"/>
      </w:pPr>
      <w:rPr>
        <w:rFonts w:ascii="Arial" w:hAnsi="Arial" w:hint="default"/>
      </w:rPr>
    </w:lvl>
    <w:lvl w:ilvl="5" w:tplc="17D4927A" w:tentative="1">
      <w:start w:val="1"/>
      <w:numFmt w:val="bullet"/>
      <w:lvlText w:val="•"/>
      <w:lvlJc w:val="left"/>
      <w:pPr>
        <w:tabs>
          <w:tab w:val="num" w:pos="4320"/>
        </w:tabs>
        <w:ind w:left="4320" w:hanging="360"/>
      </w:pPr>
      <w:rPr>
        <w:rFonts w:ascii="Arial" w:hAnsi="Arial" w:hint="default"/>
      </w:rPr>
    </w:lvl>
    <w:lvl w:ilvl="6" w:tplc="B9AC7208" w:tentative="1">
      <w:start w:val="1"/>
      <w:numFmt w:val="bullet"/>
      <w:lvlText w:val="•"/>
      <w:lvlJc w:val="left"/>
      <w:pPr>
        <w:tabs>
          <w:tab w:val="num" w:pos="5040"/>
        </w:tabs>
        <w:ind w:left="5040" w:hanging="360"/>
      </w:pPr>
      <w:rPr>
        <w:rFonts w:ascii="Arial" w:hAnsi="Arial" w:hint="default"/>
      </w:rPr>
    </w:lvl>
    <w:lvl w:ilvl="7" w:tplc="1EDADE06" w:tentative="1">
      <w:start w:val="1"/>
      <w:numFmt w:val="bullet"/>
      <w:lvlText w:val="•"/>
      <w:lvlJc w:val="left"/>
      <w:pPr>
        <w:tabs>
          <w:tab w:val="num" w:pos="5760"/>
        </w:tabs>
        <w:ind w:left="5760" w:hanging="360"/>
      </w:pPr>
      <w:rPr>
        <w:rFonts w:ascii="Arial" w:hAnsi="Arial" w:hint="default"/>
      </w:rPr>
    </w:lvl>
    <w:lvl w:ilvl="8" w:tplc="2CD69D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025FB9"/>
    <w:multiLevelType w:val="hybridMultilevel"/>
    <w:tmpl w:val="15465D78"/>
    <w:lvl w:ilvl="0" w:tplc="3F62FADE">
      <w:start w:val="1"/>
      <w:numFmt w:val="bullet"/>
      <w:lvlText w:val="•"/>
      <w:lvlJc w:val="left"/>
      <w:pPr>
        <w:tabs>
          <w:tab w:val="num" w:pos="644"/>
        </w:tabs>
        <w:ind w:left="644" w:hanging="360"/>
      </w:pPr>
      <w:rPr>
        <w:rFonts w:ascii="Arial" w:hAnsi="Arial" w:hint="default"/>
      </w:rPr>
    </w:lvl>
    <w:lvl w:ilvl="1" w:tplc="D590B50E">
      <w:numFmt w:val="bullet"/>
      <w:lvlText w:val="•"/>
      <w:lvlJc w:val="left"/>
      <w:pPr>
        <w:tabs>
          <w:tab w:val="num" w:pos="1364"/>
        </w:tabs>
        <w:ind w:left="1364" w:hanging="360"/>
      </w:pPr>
      <w:rPr>
        <w:rFonts w:ascii="Arial" w:hAnsi="Arial" w:hint="default"/>
      </w:rPr>
    </w:lvl>
    <w:lvl w:ilvl="2" w:tplc="54386AF2">
      <w:start w:val="1"/>
      <w:numFmt w:val="bullet"/>
      <w:lvlText w:val="•"/>
      <w:lvlJc w:val="left"/>
      <w:pPr>
        <w:tabs>
          <w:tab w:val="num" w:pos="2084"/>
        </w:tabs>
        <w:ind w:left="2084" w:hanging="360"/>
      </w:pPr>
      <w:rPr>
        <w:rFonts w:ascii="Arial" w:hAnsi="Arial" w:hint="default"/>
      </w:rPr>
    </w:lvl>
    <w:lvl w:ilvl="3" w:tplc="42F4F620" w:tentative="1">
      <w:start w:val="1"/>
      <w:numFmt w:val="bullet"/>
      <w:lvlText w:val="•"/>
      <w:lvlJc w:val="left"/>
      <w:pPr>
        <w:tabs>
          <w:tab w:val="num" w:pos="2804"/>
        </w:tabs>
        <w:ind w:left="2804" w:hanging="360"/>
      </w:pPr>
      <w:rPr>
        <w:rFonts w:ascii="Arial" w:hAnsi="Arial" w:hint="default"/>
      </w:rPr>
    </w:lvl>
    <w:lvl w:ilvl="4" w:tplc="B5FC2004" w:tentative="1">
      <w:start w:val="1"/>
      <w:numFmt w:val="bullet"/>
      <w:lvlText w:val="•"/>
      <w:lvlJc w:val="left"/>
      <w:pPr>
        <w:tabs>
          <w:tab w:val="num" w:pos="3524"/>
        </w:tabs>
        <w:ind w:left="3524" w:hanging="360"/>
      </w:pPr>
      <w:rPr>
        <w:rFonts w:ascii="Arial" w:hAnsi="Arial" w:hint="default"/>
      </w:rPr>
    </w:lvl>
    <w:lvl w:ilvl="5" w:tplc="C55CD50E" w:tentative="1">
      <w:start w:val="1"/>
      <w:numFmt w:val="bullet"/>
      <w:lvlText w:val="•"/>
      <w:lvlJc w:val="left"/>
      <w:pPr>
        <w:tabs>
          <w:tab w:val="num" w:pos="4244"/>
        </w:tabs>
        <w:ind w:left="4244" w:hanging="360"/>
      </w:pPr>
      <w:rPr>
        <w:rFonts w:ascii="Arial" w:hAnsi="Arial" w:hint="default"/>
      </w:rPr>
    </w:lvl>
    <w:lvl w:ilvl="6" w:tplc="03C849B4" w:tentative="1">
      <w:start w:val="1"/>
      <w:numFmt w:val="bullet"/>
      <w:lvlText w:val="•"/>
      <w:lvlJc w:val="left"/>
      <w:pPr>
        <w:tabs>
          <w:tab w:val="num" w:pos="4964"/>
        </w:tabs>
        <w:ind w:left="4964" w:hanging="360"/>
      </w:pPr>
      <w:rPr>
        <w:rFonts w:ascii="Arial" w:hAnsi="Arial" w:hint="default"/>
      </w:rPr>
    </w:lvl>
    <w:lvl w:ilvl="7" w:tplc="EDF687F0" w:tentative="1">
      <w:start w:val="1"/>
      <w:numFmt w:val="bullet"/>
      <w:lvlText w:val="•"/>
      <w:lvlJc w:val="left"/>
      <w:pPr>
        <w:tabs>
          <w:tab w:val="num" w:pos="5684"/>
        </w:tabs>
        <w:ind w:left="5684" w:hanging="360"/>
      </w:pPr>
      <w:rPr>
        <w:rFonts w:ascii="Arial" w:hAnsi="Arial" w:hint="default"/>
      </w:rPr>
    </w:lvl>
    <w:lvl w:ilvl="8" w:tplc="9FBC820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E7B4EF1"/>
    <w:multiLevelType w:val="hybridMultilevel"/>
    <w:tmpl w:val="8592B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78F68DE"/>
    <w:multiLevelType w:val="hybridMultilevel"/>
    <w:tmpl w:val="AA782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7B6C87"/>
    <w:multiLevelType w:val="hybridMultilevel"/>
    <w:tmpl w:val="A8D81214"/>
    <w:lvl w:ilvl="0" w:tplc="EB083618">
      <w:start w:val="1"/>
      <w:numFmt w:val="bullet"/>
      <w:lvlText w:val="•"/>
      <w:lvlJc w:val="left"/>
      <w:pPr>
        <w:tabs>
          <w:tab w:val="num" w:pos="720"/>
        </w:tabs>
        <w:ind w:left="720" w:hanging="360"/>
      </w:pPr>
      <w:rPr>
        <w:rFonts w:ascii="Arial" w:hAnsi="Arial" w:hint="default"/>
      </w:rPr>
    </w:lvl>
    <w:lvl w:ilvl="1" w:tplc="A07E6DA0">
      <w:numFmt w:val="bullet"/>
      <w:lvlText w:val="•"/>
      <w:lvlJc w:val="left"/>
      <w:pPr>
        <w:tabs>
          <w:tab w:val="num" w:pos="1440"/>
        </w:tabs>
        <w:ind w:left="1440" w:hanging="360"/>
      </w:pPr>
      <w:rPr>
        <w:rFonts w:ascii="Arial" w:hAnsi="Arial" w:hint="default"/>
      </w:rPr>
    </w:lvl>
    <w:lvl w:ilvl="2" w:tplc="36362088">
      <w:numFmt w:val="bullet"/>
      <w:lvlText w:val="•"/>
      <w:lvlJc w:val="left"/>
      <w:pPr>
        <w:tabs>
          <w:tab w:val="num" w:pos="2160"/>
        </w:tabs>
        <w:ind w:left="2160" w:hanging="360"/>
      </w:pPr>
      <w:rPr>
        <w:rFonts w:ascii="Arial" w:hAnsi="Arial" w:hint="default"/>
      </w:rPr>
    </w:lvl>
    <w:lvl w:ilvl="3" w:tplc="4DC4B554" w:tentative="1">
      <w:start w:val="1"/>
      <w:numFmt w:val="bullet"/>
      <w:lvlText w:val="•"/>
      <w:lvlJc w:val="left"/>
      <w:pPr>
        <w:tabs>
          <w:tab w:val="num" w:pos="2880"/>
        </w:tabs>
        <w:ind w:left="2880" w:hanging="360"/>
      </w:pPr>
      <w:rPr>
        <w:rFonts w:ascii="Arial" w:hAnsi="Arial" w:hint="default"/>
      </w:rPr>
    </w:lvl>
    <w:lvl w:ilvl="4" w:tplc="0A3AA31A" w:tentative="1">
      <w:start w:val="1"/>
      <w:numFmt w:val="bullet"/>
      <w:lvlText w:val="•"/>
      <w:lvlJc w:val="left"/>
      <w:pPr>
        <w:tabs>
          <w:tab w:val="num" w:pos="3600"/>
        </w:tabs>
        <w:ind w:left="3600" w:hanging="360"/>
      </w:pPr>
      <w:rPr>
        <w:rFonts w:ascii="Arial" w:hAnsi="Arial" w:hint="default"/>
      </w:rPr>
    </w:lvl>
    <w:lvl w:ilvl="5" w:tplc="BE44CBA2" w:tentative="1">
      <w:start w:val="1"/>
      <w:numFmt w:val="bullet"/>
      <w:lvlText w:val="•"/>
      <w:lvlJc w:val="left"/>
      <w:pPr>
        <w:tabs>
          <w:tab w:val="num" w:pos="4320"/>
        </w:tabs>
        <w:ind w:left="4320" w:hanging="360"/>
      </w:pPr>
      <w:rPr>
        <w:rFonts w:ascii="Arial" w:hAnsi="Arial" w:hint="default"/>
      </w:rPr>
    </w:lvl>
    <w:lvl w:ilvl="6" w:tplc="987C3E9C" w:tentative="1">
      <w:start w:val="1"/>
      <w:numFmt w:val="bullet"/>
      <w:lvlText w:val="•"/>
      <w:lvlJc w:val="left"/>
      <w:pPr>
        <w:tabs>
          <w:tab w:val="num" w:pos="5040"/>
        </w:tabs>
        <w:ind w:left="5040" w:hanging="360"/>
      </w:pPr>
      <w:rPr>
        <w:rFonts w:ascii="Arial" w:hAnsi="Arial" w:hint="default"/>
      </w:rPr>
    </w:lvl>
    <w:lvl w:ilvl="7" w:tplc="7022631E" w:tentative="1">
      <w:start w:val="1"/>
      <w:numFmt w:val="bullet"/>
      <w:lvlText w:val="•"/>
      <w:lvlJc w:val="left"/>
      <w:pPr>
        <w:tabs>
          <w:tab w:val="num" w:pos="5760"/>
        </w:tabs>
        <w:ind w:left="5760" w:hanging="360"/>
      </w:pPr>
      <w:rPr>
        <w:rFonts w:ascii="Arial" w:hAnsi="Arial" w:hint="default"/>
      </w:rPr>
    </w:lvl>
    <w:lvl w:ilvl="8" w:tplc="0A3ACF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7"/>
  </w:num>
  <w:num w:numId="12">
    <w:abstractNumId w:val="11"/>
  </w:num>
  <w:num w:numId="13">
    <w:abstractNumId w:val="12"/>
  </w:num>
  <w:num w:numId="14">
    <w:abstractNumId w:val="8"/>
  </w:num>
  <w:num w:numId="15">
    <w:abstractNumId w:val="3"/>
  </w:num>
  <w:num w:numId="16">
    <w:abstractNumId w:val="10"/>
  </w:num>
  <w:num w:numId="17">
    <w:abstractNumId w:val="20"/>
  </w:num>
  <w:num w:numId="18">
    <w:abstractNumId w:val="18"/>
  </w:num>
  <w:num w:numId="19">
    <w:abstractNumId w:val="6"/>
  </w:num>
  <w:num w:numId="20">
    <w:abstractNumId w:val="14"/>
  </w:num>
  <w:num w:numId="21">
    <w:abstractNumId w:val="5"/>
  </w:num>
  <w:num w:numId="22">
    <w:abstractNumId w:val="9"/>
  </w:num>
  <w:num w:numId="23">
    <w:abstractNumId w:val="7"/>
  </w:num>
  <w:num w:numId="24">
    <w:abstractNumId w:val="4"/>
  </w:num>
  <w:num w:numId="25">
    <w:abstractNumId w:val="15"/>
  </w:num>
  <w:num w:numId="2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E41"/>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A3A"/>
    <w:rsid w:val="00034C5B"/>
    <w:rsid w:val="00035057"/>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499E"/>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4659"/>
    <w:rsid w:val="0008566E"/>
    <w:rsid w:val="000858A1"/>
    <w:rsid w:val="000864C9"/>
    <w:rsid w:val="00086EB0"/>
    <w:rsid w:val="00087799"/>
    <w:rsid w:val="00087DE1"/>
    <w:rsid w:val="000906ED"/>
    <w:rsid w:val="00090EB1"/>
    <w:rsid w:val="00091476"/>
    <w:rsid w:val="0009154D"/>
    <w:rsid w:val="0009326E"/>
    <w:rsid w:val="0009336F"/>
    <w:rsid w:val="00093FD9"/>
    <w:rsid w:val="00094B75"/>
    <w:rsid w:val="00094D01"/>
    <w:rsid w:val="000954B5"/>
    <w:rsid w:val="00095687"/>
    <w:rsid w:val="000962AD"/>
    <w:rsid w:val="00096C5A"/>
    <w:rsid w:val="000970D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3B"/>
    <w:rsid w:val="000B19D0"/>
    <w:rsid w:val="000B30E0"/>
    <w:rsid w:val="000B3A01"/>
    <w:rsid w:val="000B4334"/>
    <w:rsid w:val="000B4A7F"/>
    <w:rsid w:val="000B4BCC"/>
    <w:rsid w:val="000B557C"/>
    <w:rsid w:val="000B5E5E"/>
    <w:rsid w:val="000B6AA1"/>
    <w:rsid w:val="000B7388"/>
    <w:rsid w:val="000B76DA"/>
    <w:rsid w:val="000B7DAD"/>
    <w:rsid w:val="000C0134"/>
    <w:rsid w:val="000C127F"/>
    <w:rsid w:val="000C1921"/>
    <w:rsid w:val="000C1C48"/>
    <w:rsid w:val="000C4F72"/>
    <w:rsid w:val="000C51C6"/>
    <w:rsid w:val="000C51EA"/>
    <w:rsid w:val="000C5BE0"/>
    <w:rsid w:val="000C7506"/>
    <w:rsid w:val="000D050B"/>
    <w:rsid w:val="000D2531"/>
    <w:rsid w:val="000D45C9"/>
    <w:rsid w:val="000D5C69"/>
    <w:rsid w:val="000D5DC6"/>
    <w:rsid w:val="000D6AA9"/>
    <w:rsid w:val="000D6E60"/>
    <w:rsid w:val="000D7462"/>
    <w:rsid w:val="000D7973"/>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819"/>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97B"/>
    <w:rsid w:val="00113E56"/>
    <w:rsid w:val="0011440C"/>
    <w:rsid w:val="001151B7"/>
    <w:rsid w:val="001163EF"/>
    <w:rsid w:val="00117AAE"/>
    <w:rsid w:val="00120DB2"/>
    <w:rsid w:val="00120F27"/>
    <w:rsid w:val="00121744"/>
    <w:rsid w:val="001218ED"/>
    <w:rsid w:val="001222C1"/>
    <w:rsid w:val="00122A8D"/>
    <w:rsid w:val="0012453E"/>
    <w:rsid w:val="001247AB"/>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76B7"/>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403F"/>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621A"/>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80E"/>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1D7C"/>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DC3"/>
    <w:rsid w:val="002941B3"/>
    <w:rsid w:val="002954CC"/>
    <w:rsid w:val="00296D99"/>
    <w:rsid w:val="002970B0"/>
    <w:rsid w:val="0029720E"/>
    <w:rsid w:val="002976F9"/>
    <w:rsid w:val="002A017E"/>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100"/>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C09"/>
    <w:rsid w:val="002F0D78"/>
    <w:rsid w:val="002F0F0C"/>
    <w:rsid w:val="002F11D7"/>
    <w:rsid w:val="002F1C0E"/>
    <w:rsid w:val="002F2AF3"/>
    <w:rsid w:val="002F33B8"/>
    <w:rsid w:val="002F38BB"/>
    <w:rsid w:val="002F3E1D"/>
    <w:rsid w:val="002F5AE4"/>
    <w:rsid w:val="002F5B93"/>
    <w:rsid w:val="002F6704"/>
    <w:rsid w:val="002F6C18"/>
    <w:rsid w:val="002F6CFC"/>
    <w:rsid w:val="002F744D"/>
    <w:rsid w:val="002F74D3"/>
    <w:rsid w:val="002F7C0E"/>
    <w:rsid w:val="002F7F42"/>
    <w:rsid w:val="00301966"/>
    <w:rsid w:val="003019E5"/>
    <w:rsid w:val="00301E5E"/>
    <w:rsid w:val="003027CC"/>
    <w:rsid w:val="00302B38"/>
    <w:rsid w:val="00302EB9"/>
    <w:rsid w:val="0030319E"/>
    <w:rsid w:val="00303766"/>
    <w:rsid w:val="003039FE"/>
    <w:rsid w:val="00303E00"/>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B5C"/>
    <w:rsid w:val="0033779E"/>
    <w:rsid w:val="00337C0E"/>
    <w:rsid w:val="00340C1B"/>
    <w:rsid w:val="0034137B"/>
    <w:rsid w:val="00341905"/>
    <w:rsid w:val="00341E35"/>
    <w:rsid w:val="0034219A"/>
    <w:rsid w:val="003423B5"/>
    <w:rsid w:val="00342FE4"/>
    <w:rsid w:val="0034362E"/>
    <w:rsid w:val="003440A3"/>
    <w:rsid w:val="00345588"/>
    <w:rsid w:val="00347688"/>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7A9"/>
    <w:rsid w:val="00367A21"/>
    <w:rsid w:val="00367B7D"/>
    <w:rsid w:val="00367C0E"/>
    <w:rsid w:val="00367C2B"/>
    <w:rsid w:val="00370010"/>
    <w:rsid w:val="00370399"/>
    <w:rsid w:val="0037281B"/>
    <w:rsid w:val="00373385"/>
    <w:rsid w:val="003738E7"/>
    <w:rsid w:val="0037434B"/>
    <w:rsid w:val="00374497"/>
    <w:rsid w:val="003745ED"/>
    <w:rsid w:val="00374ADA"/>
    <w:rsid w:val="003753CA"/>
    <w:rsid w:val="00375C2B"/>
    <w:rsid w:val="00375E17"/>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C2E"/>
    <w:rsid w:val="003A2E6A"/>
    <w:rsid w:val="003A399C"/>
    <w:rsid w:val="003A3C1B"/>
    <w:rsid w:val="003A3DCD"/>
    <w:rsid w:val="003A49B5"/>
    <w:rsid w:val="003A7249"/>
    <w:rsid w:val="003A7912"/>
    <w:rsid w:val="003B036E"/>
    <w:rsid w:val="003B0971"/>
    <w:rsid w:val="003B0A14"/>
    <w:rsid w:val="003B1940"/>
    <w:rsid w:val="003B2462"/>
    <w:rsid w:val="003B246F"/>
    <w:rsid w:val="003B2F0A"/>
    <w:rsid w:val="003B3E7E"/>
    <w:rsid w:val="003B5569"/>
    <w:rsid w:val="003B5CAB"/>
    <w:rsid w:val="003B7066"/>
    <w:rsid w:val="003B78AC"/>
    <w:rsid w:val="003B7EC1"/>
    <w:rsid w:val="003C00A2"/>
    <w:rsid w:val="003C0965"/>
    <w:rsid w:val="003C0A81"/>
    <w:rsid w:val="003C1CCC"/>
    <w:rsid w:val="003C2043"/>
    <w:rsid w:val="003C2250"/>
    <w:rsid w:val="003C2A1C"/>
    <w:rsid w:val="003C37F7"/>
    <w:rsid w:val="003C4CAB"/>
    <w:rsid w:val="003C659F"/>
    <w:rsid w:val="003C699C"/>
    <w:rsid w:val="003C6C85"/>
    <w:rsid w:val="003C6F58"/>
    <w:rsid w:val="003C7B4E"/>
    <w:rsid w:val="003C7D94"/>
    <w:rsid w:val="003D0A6E"/>
    <w:rsid w:val="003D0AAA"/>
    <w:rsid w:val="003D0AD8"/>
    <w:rsid w:val="003D0C9E"/>
    <w:rsid w:val="003D33ED"/>
    <w:rsid w:val="003D47C3"/>
    <w:rsid w:val="003D4BD9"/>
    <w:rsid w:val="003D4CEC"/>
    <w:rsid w:val="003D4EF2"/>
    <w:rsid w:val="003D59D5"/>
    <w:rsid w:val="003D5DEA"/>
    <w:rsid w:val="003D6073"/>
    <w:rsid w:val="003D64C4"/>
    <w:rsid w:val="003D70BB"/>
    <w:rsid w:val="003D753D"/>
    <w:rsid w:val="003E112F"/>
    <w:rsid w:val="003E2030"/>
    <w:rsid w:val="003E2697"/>
    <w:rsid w:val="003E3112"/>
    <w:rsid w:val="003E39A0"/>
    <w:rsid w:val="003E3D82"/>
    <w:rsid w:val="003E3FA1"/>
    <w:rsid w:val="003E4DD4"/>
    <w:rsid w:val="003E56D8"/>
    <w:rsid w:val="003E591F"/>
    <w:rsid w:val="003E5A06"/>
    <w:rsid w:val="003E7AD5"/>
    <w:rsid w:val="003F0194"/>
    <w:rsid w:val="003F17BA"/>
    <w:rsid w:val="003F1DC4"/>
    <w:rsid w:val="003F356C"/>
    <w:rsid w:val="003F3D76"/>
    <w:rsid w:val="003F4307"/>
    <w:rsid w:val="003F436C"/>
    <w:rsid w:val="003F46D1"/>
    <w:rsid w:val="003F6FBE"/>
    <w:rsid w:val="003F727B"/>
    <w:rsid w:val="003F77E2"/>
    <w:rsid w:val="00401245"/>
    <w:rsid w:val="004013F3"/>
    <w:rsid w:val="00401418"/>
    <w:rsid w:val="004022CB"/>
    <w:rsid w:val="004023F2"/>
    <w:rsid w:val="00404FA0"/>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024B"/>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15A"/>
    <w:rsid w:val="00437054"/>
    <w:rsid w:val="004405DB"/>
    <w:rsid w:val="00440AC3"/>
    <w:rsid w:val="00440D7A"/>
    <w:rsid w:val="00440EA2"/>
    <w:rsid w:val="00441909"/>
    <w:rsid w:val="00441AC0"/>
    <w:rsid w:val="00442549"/>
    <w:rsid w:val="00444F50"/>
    <w:rsid w:val="0044568A"/>
    <w:rsid w:val="00446921"/>
    <w:rsid w:val="004505D5"/>
    <w:rsid w:val="004508F4"/>
    <w:rsid w:val="0045163F"/>
    <w:rsid w:val="00451C95"/>
    <w:rsid w:val="00452702"/>
    <w:rsid w:val="004530B2"/>
    <w:rsid w:val="00454FEA"/>
    <w:rsid w:val="00455CA3"/>
    <w:rsid w:val="004564B4"/>
    <w:rsid w:val="004570AC"/>
    <w:rsid w:val="00457CEC"/>
    <w:rsid w:val="004608A6"/>
    <w:rsid w:val="0046122B"/>
    <w:rsid w:val="00461410"/>
    <w:rsid w:val="00462401"/>
    <w:rsid w:val="004631B2"/>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0E0"/>
    <w:rsid w:val="0047511F"/>
    <w:rsid w:val="00476399"/>
    <w:rsid w:val="0047674A"/>
    <w:rsid w:val="00476E5B"/>
    <w:rsid w:val="00477C5F"/>
    <w:rsid w:val="00477EDE"/>
    <w:rsid w:val="00480051"/>
    <w:rsid w:val="004807A0"/>
    <w:rsid w:val="004807F5"/>
    <w:rsid w:val="004817E8"/>
    <w:rsid w:val="004829AA"/>
    <w:rsid w:val="00484B1D"/>
    <w:rsid w:val="00486D60"/>
    <w:rsid w:val="004872F6"/>
    <w:rsid w:val="00487E60"/>
    <w:rsid w:val="00490442"/>
    <w:rsid w:val="0049074E"/>
    <w:rsid w:val="00490A92"/>
    <w:rsid w:val="00490D56"/>
    <w:rsid w:val="00490D58"/>
    <w:rsid w:val="00491616"/>
    <w:rsid w:val="0049209C"/>
    <w:rsid w:val="00492294"/>
    <w:rsid w:val="00492730"/>
    <w:rsid w:val="00492B85"/>
    <w:rsid w:val="00494080"/>
    <w:rsid w:val="00494761"/>
    <w:rsid w:val="004A022E"/>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5046"/>
    <w:rsid w:val="004C74E9"/>
    <w:rsid w:val="004C7F1F"/>
    <w:rsid w:val="004D09CC"/>
    <w:rsid w:val="004D0F40"/>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4F77"/>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23BD"/>
    <w:rsid w:val="005631E1"/>
    <w:rsid w:val="0056322F"/>
    <w:rsid w:val="005639DB"/>
    <w:rsid w:val="0056423C"/>
    <w:rsid w:val="005649DE"/>
    <w:rsid w:val="0056761B"/>
    <w:rsid w:val="00567A2A"/>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00"/>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B70"/>
    <w:rsid w:val="005E6EFD"/>
    <w:rsid w:val="005F04E2"/>
    <w:rsid w:val="005F0D5B"/>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2D46"/>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21B"/>
    <w:rsid w:val="00641DB6"/>
    <w:rsid w:val="00641FA1"/>
    <w:rsid w:val="006420E2"/>
    <w:rsid w:val="00642537"/>
    <w:rsid w:val="00642A5C"/>
    <w:rsid w:val="00643274"/>
    <w:rsid w:val="00643B46"/>
    <w:rsid w:val="00644440"/>
    <w:rsid w:val="006458B5"/>
    <w:rsid w:val="00646584"/>
    <w:rsid w:val="006476FB"/>
    <w:rsid w:val="006500CE"/>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B58"/>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DA0"/>
    <w:rsid w:val="006856C0"/>
    <w:rsid w:val="00687C17"/>
    <w:rsid w:val="0069017A"/>
    <w:rsid w:val="00690490"/>
    <w:rsid w:val="006918EE"/>
    <w:rsid w:val="00692682"/>
    <w:rsid w:val="00692A6A"/>
    <w:rsid w:val="00692F61"/>
    <w:rsid w:val="00692F75"/>
    <w:rsid w:val="00693F03"/>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08F4"/>
    <w:rsid w:val="006B29D5"/>
    <w:rsid w:val="006B2AF3"/>
    <w:rsid w:val="006B4BDB"/>
    <w:rsid w:val="006B50FA"/>
    <w:rsid w:val="006B6698"/>
    <w:rsid w:val="006B6E95"/>
    <w:rsid w:val="006B6F08"/>
    <w:rsid w:val="006B6F11"/>
    <w:rsid w:val="006B774C"/>
    <w:rsid w:val="006C0355"/>
    <w:rsid w:val="006C088C"/>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58A"/>
    <w:rsid w:val="006F31B8"/>
    <w:rsid w:val="006F3318"/>
    <w:rsid w:val="006F392B"/>
    <w:rsid w:val="006F3F4C"/>
    <w:rsid w:val="006F4EAF"/>
    <w:rsid w:val="006F4F07"/>
    <w:rsid w:val="006F5135"/>
    <w:rsid w:val="006F56AE"/>
    <w:rsid w:val="006F5B07"/>
    <w:rsid w:val="006F6264"/>
    <w:rsid w:val="006F740B"/>
    <w:rsid w:val="00700960"/>
    <w:rsid w:val="00700AB6"/>
    <w:rsid w:val="00701B60"/>
    <w:rsid w:val="00701BF4"/>
    <w:rsid w:val="00702525"/>
    <w:rsid w:val="00702C53"/>
    <w:rsid w:val="0070323F"/>
    <w:rsid w:val="00704106"/>
    <w:rsid w:val="00704A83"/>
    <w:rsid w:val="007050EC"/>
    <w:rsid w:val="007070E1"/>
    <w:rsid w:val="007109BD"/>
    <w:rsid w:val="00710C61"/>
    <w:rsid w:val="00710D08"/>
    <w:rsid w:val="007113AE"/>
    <w:rsid w:val="007113C5"/>
    <w:rsid w:val="007114C7"/>
    <w:rsid w:val="007121E9"/>
    <w:rsid w:val="007122A3"/>
    <w:rsid w:val="00712CC1"/>
    <w:rsid w:val="007136E4"/>
    <w:rsid w:val="00713F14"/>
    <w:rsid w:val="00714382"/>
    <w:rsid w:val="00714981"/>
    <w:rsid w:val="00714DF4"/>
    <w:rsid w:val="007150DA"/>
    <w:rsid w:val="007155A3"/>
    <w:rsid w:val="00715DCD"/>
    <w:rsid w:val="007167E6"/>
    <w:rsid w:val="0071696E"/>
    <w:rsid w:val="00716C7F"/>
    <w:rsid w:val="007170A3"/>
    <w:rsid w:val="00717156"/>
    <w:rsid w:val="00717E0D"/>
    <w:rsid w:val="007205B8"/>
    <w:rsid w:val="0072088F"/>
    <w:rsid w:val="007210DE"/>
    <w:rsid w:val="0072131D"/>
    <w:rsid w:val="00721431"/>
    <w:rsid w:val="00721979"/>
    <w:rsid w:val="00721A7C"/>
    <w:rsid w:val="00724A26"/>
    <w:rsid w:val="00725116"/>
    <w:rsid w:val="007251C3"/>
    <w:rsid w:val="0072566B"/>
    <w:rsid w:val="0072614A"/>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372AB"/>
    <w:rsid w:val="007402F1"/>
    <w:rsid w:val="0074107A"/>
    <w:rsid w:val="007416D2"/>
    <w:rsid w:val="00743D37"/>
    <w:rsid w:val="0074402B"/>
    <w:rsid w:val="00744C1F"/>
    <w:rsid w:val="007456A3"/>
    <w:rsid w:val="00745705"/>
    <w:rsid w:val="00745CF8"/>
    <w:rsid w:val="007465BA"/>
    <w:rsid w:val="00751650"/>
    <w:rsid w:val="007525FD"/>
    <w:rsid w:val="00752C30"/>
    <w:rsid w:val="007534BE"/>
    <w:rsid w:val="00753964"/>
    <w:rsid w:val="0075428B"/>
    <w:rsid w:val="00755098"/>
    <w:rsid w:val="00755C20"/>
    <w:rsid w:val="00757592"/>
    <w:rsid w:val="00757E9C"/>
    <w:rsid w:val="00761284"/>
    <w:rsid w:val="00761A53"/>
    <w:rsid w:val="0076206A"/>
    <w:rsid w:val="00762890"/>
    <w:rsid w:val="00762896"/>
    <w:rsid w:val="0076296C"/>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536"/>
    <w:rsid w:val="00774BE4"/>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574"/>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A08"/>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5AB1"/>
    <w:rsid w:val="007D627E"/>
    <w:rsid w:val="007D722C"/>
    <w:rsid w:val="007D786A"/>
    <w:rsid w:val="007D7F1F"/>
    <w:rsid w:val="007E04DF"/>
    <w:rsid w:val="007E15A9"/>
    <w:rsid w:val="007E2417"/>
    <w:rsid w:val="007E2565"/>
    <w:rsid w:val="007E32C7"/>
    <w:rsid w:val="007E44F9"/>
    <w:rsid w:val="007E460F"/>
    <w:rsid w:val="007E53EC"/>
    <w:rsid w:val="007E5CD9"/>
    <w:rsid w:val="007E7743"/>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3B49"/>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3D2"/>
    <w:rsid w:val="00825525"/>
    <w:rsid w:val="00826ACC"/>
    <w:rsid w:val="00826C52"/>
    <w:rsid w:val="00826DEC"/>
    <w:rsid w:val="008271F1"/>
    <w:rsid w:val="0082788D"/>
    <w:rsid w:val="00827E61"/>
    <w:rsid w:val="008303F1"/>
    <w:rsid w:val="00830604"/>
    <w:rsid w:val="00830735"/>
    <w:rsid w:val="0083081F"/>
    <w:rsid w:val="00830BB1"/>
    <w:rsid w:val="00831EBB"/>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105"/>
    <w:rsid w:val="0085060C"/>
    <w:rsid w:val="008506C7"/>
    <w:rsid w:val="00851BF7"/>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C42"/>
    <w:rsid w:val="00876EF6"/>
    <w:rsid w:val="00876F74"/>
    <w:rsid w:val="008806E4"/>
    <w:rsid w:val="008809D5"/>
    <w:rsid w:val="00880DC8"/>
    <w:rsid w:val="00880E4F"/>
    <w:rsid w:val="0088226D"/>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B7F5F"/>
    <w:rsid w:val="008C10A3"/>
    <w:rsid w:val="008C1187"/>
    <w:rsid w:val="008C12AA"/>
    <w:rsid w:val="008C14EB"/>
    <w:rsid w:val="008C1D21"/>
    <w:rsid w:val="008C2B9A"/>
    <w:rsid w:val="008C3973"/>
    <w:rsid w:val="008C3DB1"/>
    <w:rsid w:val="008C4B4B"/>
    <w:rsid w:val="008C4C53"/>
    <w:rsid w:val="008C56BD"/>
    <w:rsid w:val="008C789E"/>
    <w:rsid w:val="008D0864"/>
    <w:rsid w:val="008D113B"/>
    <w:rsid w:val="008D17B4"/>
    <w:rsid w:val="008D2A0D"/>
    <w:rsid w:val="008D3DD6"/>
    <w:rsid w:val="008D447A"/>
    <w:rsid w:val="008D4D76"/>
    <w:rsid w:val="008D4E62"/>
    <w:rsid w:val="008D5487"/>
    <w:rsid w:val="008D5BD4"/>
    <w:rsid w:val="008D5D1C"/>
    <w:rsid w:val="008D67C1"/>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286"/>
    <w:rsid w:val="00903CBE"/>
    <w:rsid w:val="00903D71"/>
    <w:rsid w:val="00904A0E"/>
    <w:rsid w:val="00904CE4"/>
    <w:rsid w:val="009055B0"/>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169C9"/>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A7DB2"/>
    <w:rsid w:val="009B0FF4"/>
    <w:rsid w:val="009B26C3"/>
    <w:rsid w:val="009B2A46"/>
    <w:rsid w:val="009B2DCA"/>
    <w:rsid w:val="009B37D5"/>
    <w:rsid w:val="009B3FCD"/>
    <w:rsid w:val="009B4FA5"/>
    <w:rsid w:val="009B51AC"/>
    <w:rsid w:val="009B587D"/>
    <w:rsid w:val="009B6008"/>
    <w:rsid w:val="009B6202"/>
    <w:rsid w:val="009B6D2C"/>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D41"/>
    <w:rsid w:val="009D4B96"/>
    <w:rsid w:val="009D4D61"/>
    <w:rsid w:val="009D57B5"/>
    <w:rsid w:val="009D7356"/>
    <w:rsid w:val="009D7B43"/>
    <w:rsid w:val="009D7C18"/>
    <w:rsid w:val="009E072E"/>
    <w:rsid w:val="009E0F48"/>
    <w:rsid w:val="009E13FA"/>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F11B0"/>
    <w:rsid w:val="009F18DA"/>
    <w:rsid w:val="009F1BC3"/>
    <w:rsid w:val="009F25D0"/>
    <w:rsid w:val="009F2857"/>
    <w:rsid w:val="009F3D2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F3"/>
    <w:rsid w:val="00A21F09"/>
    <w:rsid w:val="00A220C6"/>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69C"/>
    <w:rsid w:val="00A41F27"/>
    <w:rsid w:val="00A423E9"/>
    <w:rsid w:val="00A42577"/>
    <w:rsid w:val="00A42DFA"/>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B86"/>
    <w:rsid w:val="00A55EAD"/>
    <w:rsid w:val="00A569CF"/>
    <w:rsid w:val="00A573E4"/>
    <w:rsid w:val="00A60132"/>
    <w:rsid w:val="00A60382"/>
    <w:rsid w:val="00A60DE6"/>
    <w:rsid w:val="00A60F29"/>
    <w:rsid w:val="00A623A8"/>
    <w:rsid w:val="00A623C4"/>
    <w:rsid w:val="00A62893"/>
    <w:rsid w:val="00A62E16"/>
    <w:rsid w:val="00A64932"/>
    <w:rsid w:val="00A64C07"/>
    <w:rsid w:val="00A64E58"/>
    <w:rsid w:val="00A64E9F"/>
    <w:rsid w:val="00A64F18"/>
    <w:rsid w:val="00A655EA"/>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7782F"/>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1C11"/>
    <w:rsid w:val="00AB31CA"/>
    <w:rsid w:val="00AB4375"/>
    <w:rsid w:val="00AB44B9"/>
    <w:rsid w:val="00AB4C70"/>
    <w:rsid w:val="00AB508F"/>
    <w:rsid w:val="00AB589A"/>
    <w:rsid w:val="00AB6482"/>
    <w:rsid w:val="00AB6579"/>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273E"/>
    <w:rsid w:val="00AE2ED5"/>
    <w:rsid w:val="00AE3836"/>
    <w:rsid w:val="00AE4865"/>
    <w:rsid w:val="00AE574C"/>
    <w:rsid w:val="00AE5B08"/>
    <w:rsid w:val="00AE6BBB"/>
    <w:rsid w:val="00AE75B5"/>
    <w:rsid w:val="00AE77EA"/>
    <w:rsid w:val="00AE7E2A"/>
    <w:rsid w:val="00AE7FB5"/>
    <w:rsid w:val="00AF03A3"/>
    <w:rsid w:val="00AF1273"/>
    <w:rsid w:val="00AF15CC"/>
    <w:rsid w:val="00AF1D8A"/>
    <w:rsid w:val="00AF2AAF"/>
    <w:rsid w:val="00AF2FBA"/>
    <w:rsid w:val="00AF304D"/>
    <w:rsid w:val="00AF3139"/>
    <w:rsid w:val="00AF3720"/>
    <w:rsid w:val="00AF3FB6"/>
    <w:rsid w:val="00AF67C1"/>
    <w:rsid w:val="00AF6FA9"/>
    <w:rsid w:val="00B00884"/>
    <w:rsid w:val="00B02280"/>
    <w:rsid w:val="00B0307A"/>
    <w:rsid w:val="00B06F6C"/>
    <w:rsid w:val="00B0734C"/>
    <w:rsid w:val="00B073CB"/>
    <w:rsid w:val="00B0774E"/>
    <w:rsid w:val="00B106AA"/>
    <w:rsid w:val="00B10FCB"/>
    <w:rsid w:val="00B12A56"/>
    <w:rsid w:val="00B131B8"/>
    <w:rsid w:val="00B1370D"/>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47A11"/>
    <w:rsid w:val="00B50594"/>
    <w:rsid w:val="00B50847"/>
    <w:rsid w:val="00B514F8"/>
    <w:rsid w:val="00B51C83"/>
    <w:rsid w:val="00B521EC"/>
    <w:rsid w:val="00B5268A"/>
    <w:rsid w:val="00B52F73"/>
    <w:rsid w:val="00B532C4"/>
    <w:rsid w:val="00B5342A"/>
    <w:rsid w:val="00B54DC7"/>
    <w:rsid w:val="00B563AE"/>
    <w:rsid w:val="00B57A45"/>
    <w:rsid w:val="00B60057"/>
    <w:rsid w:val="00B600AC"/>
    <w:rsid w:val="00B60A77"/>
    <w:rsid w:val="00B62E85"/>
    <w:rsid w:val="00B63DEC"/>
    <w:rsid w:val="00B64047"/>
    <w:rsid w:val="00B653DE"/>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A784A"/>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724"/>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997"/>
    <w:rsid w:val="00C07CAF"/>
    <w:rsid w:val="00C07CBF"/>
    <w:rsid w:val="00C10078"/>
    <w:rsid w:val="00C112F6"/>
    <w:rsid w:val="00C1249F"/>
    <w:rsid w:val="00C124ED"/>
    <w:rsid w:val="00C125C3"/>
    <w:rsid w:val="00C13140"/>
    <w:rsid w:val="00C1339D"/>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143"/>
    <w:rsid w:val="00C2635E"/>
    <w:rsid w:val="00C27E8B"/>
    <w:rsid w:val="00C27F3B"/>
    <w:rsid w:val="00C30887"/>
    <w:rsid w:val="00C33AAC"/>
    <w:rsid w:val="00C33CB5"/>
    <w:rsid w:val="00C33FBB"/>
    <w:rsid w:val="00C34106"/>
    <w:rsid w:val="00C34E41"/>
    <w:rsid w:val="00C3546E"/>
    <w:rsid w:val="00C35CFA"/>
    <w:rsid w:val="00C35E15"/>
    <w:rsid w:val="00C36999"/>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0E3F"/>
    <w:rsid w:val="00C61408"/>
    <w:rsid w:val="00C61659"/>
    <w:rsid w:val="00C6256B"/>
    <w:rsid w:val="00C62D3F"/>
    <w:rsid w:val="00C638F0"/>
    <w:rsid w:val="00C65208"/>
    <w:rsid w:val="00C655B9"/>
    <w:rsid w:val="00C664F1"/>
    <w:rsid w:val="00C66FBA"/>
    <w:rsid w:val="00C674FA"/>
    <w:rsid w:val="00C67B6F"/>
    <w:rsid w:val="00C70DE2"/>
    <w:rsid w:val="00C71854"/>
    <w:rsid w:val="00C72A48"/>
    <w:rsid w:val="00C72CCA"/>
    <w:rsid w:val="00C73028"/>
    <w:rsid w:val="00C743E9"/>
    <w:rsid w:val="00C74CEB"/>
    <w:rsid w:val="00C766C8"/>
    <w:rsid w:val="00C807DB"/>
    <w:rsid w:val="00C80AD2"/>
    <w:rsid w:val="00C80B2B"/>
    <w:rsid w:val="00C832A5"/>
    <w:rsid w:val="00C83713"/>
    <w:rsid w:val="00C83AFF"/>
    <w:rsid w:val="00C84E68"/>
    <w:rsid w:val="00C855FF"/>
    <w:rsid w:val="00C85706"/>
    <w:rsid w:val="00C858B5"/>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4C"/>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01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935"/>
    <w:rsid w:val="00D10A4D"/>
    <w:rsid w:val="00D10A90"/>
    <w:rsid w:val="00D12DD3"/>
    <w:rsid w:val="00D12EA6"/>
    <w:rsid w:val="00D13F25"/>
    <w:rsid w:val="00D16748"/>
    <w:rsid w:val="00D16FA6"/>
    <w:rsid w:val="00D17217"/>
    <w:rsid w:val="00D174D2"/>
    <w:rsid w:val="00D2062E"/>
    <w:rsid w:val="00D219A3"/>
    <w:rsid w:val="00D221D7"/>
    <w:rsid w:val="00D24630"/>
    <w:rsid w:val="00D24EFC"/>
    <w:rsid w:val="00D25054"/>
    <w:rsid w:val="00D25761"/>
    <w:rsid w:val="00D26508"/>
    <w:rsid w:val="00D27086"/>
    <w:rsid w:val="00D27151"/>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2ADB"/>
    <w:rsid w:val="00D438E7"/>
    <w:rsid w:val="00D43CDE"/>
    <w:rsid w:val="00D43E1B"/>
    <w:rsid w:val="00D4519E"/>
    <w:rsid w:val="00D45EC9"/>
    <w:rsid w:val="00D4681B"/>
    <w:rsid w:val="00D470FE"/>
    <w:rsid w:val="00D471A9"/>
    <w:rsid w:val="00D471C0"/>
    <w:rsid w:val="00D47248"/>
    <w:rsid w:val="00D4735F"/>
    <w:rsid w:val="00D473A6"/>
    <w:rsid w:val="00D50165"/>
    <w:rsid w:val="00D503E8"/>
    <w:rsid w:val="00D515B2"/>
    <w:rsid w:val="00D519B8"/>
    <w:rsid w:val="00D51CD6"/>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2E84"/>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2E6A"/>
    <w:rsid w:val="00DE33A3"/>
    <w:rsid w:val="00DE385B"/>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0F3D"/>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500"/>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717"/>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9D3"/>
    <w:rsid w:val="00E66DE7"/>
    <w:rsid w:val="00E70A04"/>
    <w:rsid w:val="00E70FFF"/>
    <w:rsid w:val="00E716E1"/>
    <w:rsid w:val="00E71D33"/>
    <w:rsid w:val="00E72043"/>
    <w:rsid w:val="00E72B95"/>
    <w:rsid w:val="00E738CB"/>
    <w:rsid w:val="00E73A1F"/>
    <w:rsid w:val="00E73E10"/>
    <w:rsid w:val="00E76523"/>
    <w:rsid w:val="00E76A1D"/>
    <w:rsid w:val="00E77196"/>
    <w:rsid w:val="00E7733B"/>
    <w:rsid w:val="00E7740A"/>
    <w:rsid w:val="00E77720"/>
    <w:rsid w:val="00E77EE0"/>
    <w:rsid w:val="00E8032F"/>
    <w:rsid w:val="00E80D6A"/>
    <w:rsid w:val="00E81529"/>
    <w:rsid w:val="00E81920"/>
    <w:rsid w:val="00E81FA7"/>
    <w:rsid w:val="00E820E1"/>
    <w:rsid w:val="00E82F46"/>
    <w:rsid w:val="00E83EB0"/>
    <w:rsid w:val="00E84EA5"/>
    <w:rsid w:val="00E85466"/>
    <w:rsid w:val="00E85FED"/>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068"/>
    <w:rsid w:val="00EF1A54"/>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1E55"/>
    <w:rsid w:val="00F031D3"/>
    <w:rsid w:val="00F03224"/>
    <w:rsid w:val="00F03C12"/>
    <w:rsid w:val="00F04CD9"/>
    <w:rsid w:val="00F05717"/>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AC0"/>
    <w:rsid w:val="00F41D1A"/>
    <w:rsid w:val="00F4291B"/>
    <w:rsid w:val="00F42DCB"/>
    <w:rsid w:val="00F42DF1"/>
    <w:rsid w:val="00F4341F"/>
    <w:rsid w:val="00F43D29"/>
    <w:rsid w:val="00F445ED"/>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58F"/>
    <w:rsid w:val="00F906C7"/>
    <w:rsid w:val="00F912A1"/>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0B68"/>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70B"/>
    <w:rsid w:val="00FC6D49"/>
    <w:rsid w:val="00FC6F12"/>
    <w:rsid w:val="00FC755B"/>
    <w:rsid w:val="00FC7612"/>
    <w:rsid w:val="00FC7E97"/>
    <w:rsid w:val="00FC7F44"/>
    <w:rsid w:val="00FD2C4F"/>
    <w:rsid w:val="00FD5169"/>
    <w:rsid w:val="00FD7941"/>
    <w:rsid w:val="00FE02C6"/>
    <w:rsid w:val="00FE035D"/>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4D9B"/>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B9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730025">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7">
          <w:marLeft w:val="360"/>
          <w:marRight w:val="0"/>
          <w:marTop w:val="200"/>
          <w:marBottom w:val="0"/>
          <w:divBdr>
            <w:top w:val="none" w:sz="0" w:space="0" w:color="auto"/>
            <w:left w:val="none" w:sz="0" w:space="0" w:color="auto"/>
            <w:bottom w:val="none" w:sz="0" w:space="0" w:color="auto"/>
            <w:right w:val="none" w:sz="0" w:space="0" w:color="auto"/>
          </w:divBdr>
        </w:div>
        <w:div w:id="10303316">
          <w:marLeft w:val="1080"/>
          <w:marRight w:val="0"/>
          <w:marTop w:val="100"/>
          <w:marBottom w:val="0"/>
          <w:divBdr>
            <w:top w:val="none" w:sz="0" w:space="0" w:color="auto"/>
            <w:left w:val="none" w:sz="0" w:space="0" w:color="auto"/>
            <w:bottom w:val="none" w:sz="0" w:space="0" w:color="auto"/>
            <w:right w:val="none" w:sz="0" w:space="0" w:color="auto"/>
          </w:divBdr>
        </w:div>
        <w:div w:id="1355808955">
          <w:marLeft w:val="1800"/>
          <w:marRight w:val="0"/>
          <w:marTop w:val="100"/>
          <w:marBottom w:val="0"/>
          <w:divBdr>
            <w:top w:val="none" w:sz="0" w:space="0" w:color="auto"/>
            <w:left w:val="none" w:sz="0" w:space="0" w:color="auto"/>
            <w:bottom w:val="none" w:sz="0" w:space="0" w:color="auto"/>
            <w:right w:val="none" w:sz="0" w:space="0" w:color="auto"/>
          </w:divBdr>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53582273">
      <w:bodyDiv w:val="1"/>
      <w:marLeft w:val="0"/>
      <w:marRight w:val="0"/>
      <w:marTop w:val="0"/>
      <w:marBottom w:val="0"/>
      <w:divBdr>
        <w:top w:val="none" w:sz="0" w:space="0" w:color="auto"/>
        <w:left w:val="none" w:sz="0" w:space="0" w:color="auto"/>
        <w:bottom w:val="none" w:sz="0" w:space="0" w:color="auto"/>
        <w:right w:val="none" w:sz="0" w:space="0" w:color="auto"/>
      </w:divBdr>
      <w:divsChild>
        <w:div w:id="960309432">
          <w:marLeft w:val="360"/>
          <w:marRight w:val="0"/>
          <w:marTop w:val="200"/>
          <w:marBottom w:val="0"/>
          <w:divBdr>
            <w:top w:val="none" w:sz="0" w:space="0" w:color="auto"/>
            <w:left w:val="none" w:sz="0" w:space="0" w:color="auto"/>
            <w:bottom w:val="none" w:sz="0" w:space="0" w:color="auto"/>
            <w:right w:val="none" w:sz="0" w:space="0" w:color="auto"/>
          </w:divBdr>
        </w:div>
        <w:div w:id="1220096486">
          <w:marLeft w:val="1080"/>
          <w:marRight w:val="0"/>
          <w:marTop w:val="100"/>
          <w:marBottom w:val="0"/>
          <w:divBdr>
            <w:top w:val="none" w:sz="0" w:space="0" w:color="auto"/>
            <w:left w:val="none" w:sz="0" w:space="0" w:color="auto"/>
            <w:bottom w:val="none" w:sz="0" w:space="0" w:color="auto"/>
            <w:right w:val="none" w:sz="0" w:space="0" w:color="auto"/>
          </w:divBdr>
        </w:div>
        <w:div w:id="594483845">
          <w:marLeft w:val="360"/>
          <w:marRight w:val="0"/>
          <w:marTop w:val="200"/>
          <w:marBottom w:val="0"/>
          <w:divBdr>
            <w:top w:val="none" w:sz="0" w:space="0" w:color="auto"/>
            <w:left w:val="none" w:sz="0" w:space="0" w:color="auto"/>
            <w:bottom w:val="none" w:sz="0" w:space="0" w:color="auto"/>
            <w:right w:val="none" w:sz="0" w:space="0" w:color="auto"/>
          </w:divBdr>
        </w:div>
        <w:div w:id="1270821220">
          <w:marLeft w:val="1080"/>
          <w:marRight w:val="0"/>
          <w:marTop w:val="100"/>
          <w:marBottom w:val="0"/>
          <w:divBdr>
            <w:top w:val="none" w:sz="0" w:space="0" w:color="auto"/>
            <w:left w:val="none" w:sz="0" w:space="0" w:color="auto"/>
            <w:bottom w:val="none" w:sz="0" w:space="0" w:color="auto"/>
            <w:right w:val="none" w:sz="0" w:space="0" w:color="auto"/>
          </w:divBdr>
        </w:div>
        <w:div w:id="925962314">
          <w:marLeft w:val="1080"/>
          <w:marRight w:val="0"/>
          <w:marTop w:val="100"/>
          <w:marBottom w:val="0"/>
          <w:divBdr>
            <w:top w:val="none" w:sz="0" w:space="0" w:color="auto"/>
            <w:left w:val="none" w:sz="0" w:space="0" w:color="auto"/>
            <w:bottom w:val="none" w:sz="0" w:space="0" w:color="auto"/>
            <w:right w:val="none" w:sz="0" w:space="0" w:color="auto"/>
          </w:divBdr>
        </w:div>
        <w:div w:id="301034532">
          <w:marLeft w:val="1080"/>
          <w:marRight w:val="0"/>
          <w:marTop w:val="100"/>
          <w:marBottom w:val="0"/>
          <w:divBdr>
            <w:top w:val="none" w:sz="0" w:space="0" w:color="auto"/>
            <w:left w:val="none" w:sz="0" w:space="0" w:color="auto"/>
            <w:bottom w:val="none" w:sz="0" w:space="0" w:color="auto"/>
            <w:right w:val="none" w:sz="0" w:space="0" w:color="auto"/>
          </w:divBdr>
        </w:div>
        <w:div w:id="1556234435">
          <w:marLeft w:val="360"/>
          <w:marRight w:val="0"/>
          <w:marTop w:val="20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74571362">
      <w:bodyDiv w:val="1"/>
      <w:marLeft w:val="0"/>
      <w:marRight w:val="0"/>
      <w:marTop w:val="0"/>
      <w:marBottom w:val="0"/>
      <w:divBdr>
        <w:top w:val="none" w:sz="0" w:space="0" w:color="auto"/>
        <w:left w:val="none" w:sz="0" w:space="0" w:color="auto"/>
        <w:bottom w:val="none" w:sz="0" w:space="0" w:color="auto"/>
        <w:right w:val="none" w:sz="0" w:space="0" w:color="auto"/>
      </w:divBdr>
      <w:divsChild>
        <w:div w:id="2104641469">
          <w:marLeft w:val="360"/>
          <w:marRight w:val="0"/>
          <w:marTop w:val="200"/>
          <w:marBottom w:val="0"/>
          <w:divBdr>
            <w:top w:val="none" w:sz="0" w:space="0" w:color="auto"/>
            <w:left w:val="none" w:sz="0" w:space="0" w:color="auto"/>
            <w:bottom w:val="none" w:sz="0" w:space="0" w:color="auto"/>
            <w:right w:val="none" w:sz="0" w:space="0" w:color="auto"/>
          </w:divBdr>
        </w:div>
        <w:div w:id="836966932">
          <w:marLeft w:val="1080"/>
          <w:marRight w:val="0"/>
          <w:marTop w:val="100"/>
          <w:marBottom w:val="0"/>
          <w:divBdr>
            <w:top w:val="none" w:sz="0" w:space="0" w:color="auto"/>
            <w:left w:val="none" w:sz="0" w:space="0" w:color="auto"/>
            <w:bottom w:val="none" w:sz="0" w:space="0" w:color="auto"/>
            <w:right w:val="none" w:sz="0" w:space="0" w:color="auto"/>
          </w:divBdr>
        </w:div>
        <w:div w:id="1708752742">
          <w:marLeft w:val="360"/>
          <w:marRight w:val="0"/>
          <w:marTop w:val="200"/>
          <w:marBottom w:val="0"/>
          <w:divBdr>
            <w:top w:val="none" w:sz="0" w:space="0" w:color="auto"/>
            <w:left w:val="none" w:sz="0" w:space="0" w:color="auto"/>
            <w:bottom w:val="none" w:sz="0" w:space="0" w:color="auto"/>
            <w:right w:val="none" w:sz="0" w:space="0" w:color="auto"/>
          </w:divBdr>
        </w:div>
        <w:div w:id="54091733">
          <w:marLeft w:val="1080"/>
          <w:marRight w:val="0"/>
          <w:marTop w:val="100"/>
          <w:marBottom w:val="0"/>
          <w:divBdr>
            <w:top w:val="none" w:sz="0" w:space="0" w:color="auto"/>
            <w:left w:val="none" w:sz="0" w:space="0" w:color="auto"/>
            <w:bottom w:val="none" w:sz="0" w:space="0" w:color="auto"/>
            <w:right w:val="none" w:sz="0" w:space="0" w:color="auto"/>
          </w:divBdr>
        </w:div>
        <w:div w:id="218178483">
          <w:marLeft w:val="1080"/>
          <w:marRight w:val="0"/>
          <w:marTop w:val="100"/>
          <w:marBottom w:val="0"/>
          <w:divBdr>
            <w:top w:val="none" w:sz="0" w:space="0" w:color="auto"/>
            <w:left w:val="none" w:sz="0" w:space="0" w:color="auto"/>
            <w:bottom w:val="none" w:sz="0" w:space="0" w:color="auto"/>
            <w:right w:val="none" w:sz="0" w:space="0" w:color="auto"/>
          </w:divBdr>
        </w:div>
        <w:div w:id="1102610149">
          <w:marLeft w:val="1080"/>
          <w:marRight w:val="0"/>
          <w:marTop w:val="100"/>
          <w:marBottom w:val="0"/>
          <w:divBdr>
            <w:top w:val="none" w:sz="0" w:space="0" w:color="auto"/>
            <w:left w:val="none" w:sz="0" w:space="0" w:color="auto"/>
            <w:bottom w:val="none" w:sz="0" w:space="0" w:color="auto"/>
            <w:right w:val="none" w:sz="0" w:space="0" w:color="auto"/>
          </w:divBdr>
        </w:div>
        <w:div w:id="430467173">
          <w:marLeft w:val="360"/>
          <w:marRight w:val="0"/>
          <w:marTop w:val="200"/>
          <w:marBottom w:val="0"/>
          <w:divBdr>
            <w:top w:val="none" w:sz="0" w:space="0" w:color="auto"/>
            <w:left w:val="none" w:sz="0" w:space="0" w:color="auto"/>
            <w:bottom w:val="none" w:sz="0" w:space="0" w:color="auto"/>
            <w:right w:val="none" w:sz="0" w:space="0" w:color="auto"/>
          </w:divBdr>
        </w:div>
      </w:divsChild>
    </w:div>
    <w:div w:id="481510870">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30726627">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577511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67372273">
      <w:bodyDiv w:val="1"/>
      <w:marLeft w:val="0"/>
      <w:marRight w:val="0"/>
      <w:marTop w:val="0"/>
      <w:marBottom w:val="0"/>
      <w:divBdr>
        <w:top w:val="none" w:sz="0" w:space="0" w:color="auto"/>
        <w:left w:val="none" w:sz="0" w:space="0" w:color="auto"/>
        <w:bottom w:val="none" w:sz="0" w:space="0" w:color="auto"/>
        <w:right w:val="none" w:sz="0" w:space="0" w:color="auto"/>
      </w:divBdr>
      <w:divsChild>
        <w:div w:id="603876766">
          <w:marLeft w:val="360"/>
          <w:marRight w:val="0"/>
          <w:marTop w:val="200"/>
          <w:marBottom w:val="0"/>
          <w:divBdr>
            <w:top w:val="none" w:sz="0" w:space="0" w:color="auto"/>
            <w:left w:val="none" w:sz="0" w:space="0" w:color="auto"/>
            <w:bottom w:val="none" w:sz="0" w:space="0" w:color="auto"/>
            <w:right w:val="none" w:sz="0" w:space="0" w:color="auto"/>
          </w:divBdr>
        </w:div>
        <w:div w:id="67651235">
          <w:marLeft w:val="1080"/>
          <w:marRight w:val="0"/>
          <w:marTop w:val="100"/>
          <w:marBottom w:val="0"/>
          <w:divBdr>
            <w:top w:val="none" w:sz="0" w:space="0" w:color="auto"/>
            <w:left w:val="none" w:sz="0" w:space="0" w:color="auto"/>
            <w:bottom w:val="none" w:sz="0" w:space="0" w:color="auto"/>
            <w:right w:val="none" w:sz="0" w:space="0" w:color="auto"/>
          </w:divBdr>
        </w:div>
        <w:div w:id="1957057745">
          <w:marLeft w:val="1800"/>
          <w:marRight w:val="0"/>
          <w:marTop w:val="100"/>
          <w:marBottom w:val="0"/>
          <w:divBdr>
            <w:top w:val="none" w:sz="0" w:space="0" w:color="auto"/>
            <w:left w:val="none" w:sz="0" w:space="0" w:color="auto"/>
            <w:bottom w:val="none" w:sz="0" w:space="0" w:color="auto"/>
            <w:right w:val="none" w:sz="0" w:space="0" w:color="auto"/>
          </w:divBdr>
        </w:div>
        <w:div w:id="372970157">
          <w:marLeft w:val="1800"/>
          <w:marRight w:val="0"/>
          <w:marTop w:val="100"/>
          <w:marBottom w:val="0"/>
          <w:divBdr>
            <w:top w:val="none" w:sz="0" w:space="0" w:color="auto"/>
            <w:left w:val="none" w:sz="0" w:space="0" w:color="auto"/>
            <w:bottom w:val="none" w:sz="0" w:space="0" w:color="auto"/>
            <w:right w:val="none" w:sz="0" w:space="0" w:color="auto"/>
          </w:divBdr>
        </w:div>
        <w:div w:id="79177263">
          <w:marLeft w:val="1800"/>
          <w:marRight w:val="0"/>
          <w:marTop w:val="100"/>
          <w:marBottom w:val="0"/>
          <w:divBdr>
            <w:top w:val="none" w:sz="0" w:space="0" w:color="auto"/>
            <w:left w:val="none" w:sz="0" w:space="0" w:color="auto"/>
            <w:bottom w:val="none" w:sz="0" w:space="0" w:color="auto"/>
            <w:right w:val="none" w:sz="0" w:space="0" w:color="auto"/>
          </w:divBdr>
        </w:div>
        <w:div w:id="598174944">
          <w:marLeft w:val="1080"/>
          <w:marRight w:val="0"/>
          <w:marTop w:val="100"/>
          <w:marBottom w:val="0"/>
          <w:divBdr>
            <w:top w:val="none" w:sz="0" w:space="0" w:color="auto"/>
            <w:left w:val="none" w:sz="0" w:space="0" w:color="auto"/>
            <w:bottom w:val="none" w:sz="0" w:space="0" w:color="auto"/>
            <w:right w:val="none" w:sz="0" w:space="0" w:color="auto"/>
          </w:divBdr>
        </w:div>
        <w:div w:id="1719012234">
          <w:marLeft w:val="1800"/>
          <w:marRight w:val="0"/>
          <w:marTop w:val="100"/>
          <w:marBottom w:val="0"/>
          <w:divBdr>
            <w:top w:val="none" w:sz="0" w:space="0" w:color="auto"/>
            <w:left w:val="none" w:sz="0" w:space="0" w:color="auto"/>
            <w:bottom w:val="none" w:sz="0" w:space="0" w:color="auto"/>
            <w:right w:val="none" w:sz="0" w:space="0" w:color="auto"/>
          </w:divBdr>
        </w:div>
        <w:div w:id="1488087717">
          <w:marLeft w:val="2520"/>
          <w:marRight w:val="0"/>
          <w:marTop w:val="100"/>
          <w:marBottom w:val="0"/>
          <w:divBdr>
            <w:top w:val="none" w:sz="0" w:space="0" w:color="auto"/>
            <w:left w:val="none" w:sz="0" w:space="0" w:color="auto"/>
            <w:bottom w:val="none" w:sz="0" w:space="0" w:color="auto"/>
            <w:right w:val="none" w:sz="0" w:space="0" w:color="auto"/>
          </w:divBdr>
        </w:div>
        <w:div w:id="1882667540">
          <w:marLeft w:val="1800"/>
          <w:marRight w:val="0"/>
          <w:marTop w:val="100"/>
          <w:marBottom w:val="0"/>
          <w:divBdr>
            <w:top w:val="none" w:sz="0" w:space="0" w:color="auto"/>
            <w:left w:val="none" w:sz="0" w:space="0" w:color="auto"/>
            <w:bottom w:val="none" w:sz="0" w:space="0" w:color="auto"/>
            <w:right w:val="none" w:sz="0" w:space="0" w:color="auto"/>
          </w:divBdr>
        </w:div>
        <w:div w:id="1023290217">
          <w:marLeft w:val="1800"/>
          <w:marRight w:val="0"/>
          <w:marTop w:val="100"/>
          <w:marBottom w:val="0"/>
          <w:divBdr>
            <w:top w:val="none" w:sz="0" w:space="0" w:color="auto"/>
            <w:left w:val="none" w:sz="0" w:space="0" w:color="auto"/>
            <w:bottom w:val="none" w:sz="0" w:space="0" w:color="auto"/>
            <w:right w:val="none" w:sz="0" w:space="0" w:color="auto"/>
          </w:divBdr>
        </w:div>
        <w:div w:id="1288394448">
          <w:marLeft w:val="1800"/>
          <w:marRight w:val="0"/>
          <w:marTop w:val="100"/>
          <w:marBottom w:val="0"/>
          <w:divBdr>
            <w:top w:val="none" w:sz="0" w:space="0" w:color="auto"/>
            <w:left w:val="none" w:sz="0" w:space="0" w:color="auto"/>
            <w:bottom w:val="none" w:sz="0" w:space="0" w:color="auto"/>
            <w:right w:val="none" w:sz="0" w:space="0" w:color="auto"/>
          </w:divBdr>
        </w:div>
        <w:div w:id="22942657">
          <w:marLeft w:val="2520"/>
          <w:marRight w:val="0"/>
          <w:marTop w:val="100"/>
          <w:marBottom w:val="0"/>
          <w:divBdr>
            <w:top w:val="none" w:sz="0" w:space="0" w:color="auto"/>
            <w:left w:val="none" w:sz="0" w:space="0" w:color="auto"/>
            <w:bottom w:val="none" w:sz="0" w:space="0" w:color="auto"/>
            <w:right w:val="none" w:sz="0" w:space="0" w:color="auto"/>
          </w:divBdr>
        </w:div>
        <w:div w:id="2016685904">
          <w:marLeft w:val="2520"/>
          <w:marRight w:val="0"/>
          <w:marTop w:val="1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71776526">
      <w:bodyDiv w:val="1"/>
      <w:marLeft w:val="0"/>
      <w:marRight w:val="0"/>
      <w:marTop w:val="0"/>
      <w:marBottom w:val="0"/>
      <w:divBdr>
        <w:top w:val="none" w:sz="0" w:space="0" w:color="auto"/>
        <w:left w:val="none" w:sz="0" w:space="0" w:color="auto"/>
        <w:bottom w:val="none" w:sz="0" w:space="0" w:color="auto"/>
        <w:right w:val="none" w:sz="0" w:space="0" w:color="auto"/>
      </w:divBdr>
      <w:divsChild>
        <w:div w:id="383024395">
          <w:marLeft w:val="360"/>
          <w:marRight w:val="0"/>
          <w:marTop w:val="200"/>
          <w:marBottom w:val="0"/>
          <w:divBdr>
            <w:top w:val="none" w:sz="0" w:space="0" w:color="auto"/>
            <w:left w:val="none" w:sz="0" w:space="0" w:color="auto"/>
            <w:bottom w:val="none" w:sz="0" w:space="0" w:color="auto"/>
            <w:right w:val="none" w:sz="0" w:space="0" w:color="auto"/>
          </w:divBdr>
        </w:div>
        <w:div w:id="1491285322">
          <w:marLeft w:val="1080"/>
          <w:marRight w:val="0"/>
          <w:marTop w:val="100"/>
          <w:marBottom w:val="0"/>
          <w:divBdr>
            <w:top w:val="none" w:sz="0" w:space="0" w:color="auto"/>
            <w:left w:val="none" w:sz="0" w:space="0" w:color="auto"/>
            <w:bottom w:val="none" w:sz="0" w:space="0" w:color="auto"/>
            <w:right w:val="none" w:sz="0" w:space="0" w:color="auto"/>
          </w:divBdr>
        </w:div>
        <w:div w:id="1662543311">
          <w:marLeft w:val="360"/>
          <w:marRight w:val="0"/>
          <w:marTop w:val="200"/>
          <w:marBottom w:val="0"/>
          <w:divBdr>
            <w:top w:val="none" w:sz="0" w:space="0" w:color="auto"/>
            <w:left w:val="none" w:sz="0" w:space="0" w:color="auto"/>
            <w:bottom w:val="none" w:sz="0" w:space="0" w:color="auto"/>
            <w:right w:val="none" w:sz="0" w:space="0" w:color="auto"/>
          </w:divBdr>
        </w:div>
        <w:div w:id="788666544">
          <w:marLeft w:val="1080"/>
          <w:marRight w:val="0"/>
          <w:marTop w:val="100"/>
          <w:marBottom w:val="0"/>
          <w:divBdr>
            <w:top w:val="none" w:sz="0" w:space="0" w:color="auto"/>
            <w:left w:val="none" w:sz="0" w:space="0" w:color="auto"/>
            <w:bottom w:val="none" w:sz="0" w:space="0" w:color="auto"/>
            <w:right w:val="none" w:sz="0" w:space="0" w:color="auto"/>
          </w:divBdr>
        </w:div>
        <w:div w:id="356279481">
          <w:marLeft w:val="1080"/>
          <w:marRight w:val="0"/>
          <w:marTop w:val="100"/>
          <w:marBottom w:val="0"/>
          <w:divBdr>
            <w:top w:val="none" w:sz="0" w:space="0" w:color="auto"/>
            <w:left w:val="none" w:sz="0" w:space="0" w:color="auto"/>
            <w:bottom w:val="none" w:sz="0" w:space="0" w:color="auto"/>
            <w:right w:val="none" w:sz="0" w:space="0" w:color="auto"/>
          </w:divBdr>
        </w:div>
        <w:div w:id="922304421">
          <w:marLeft w:val="1080"/>
          <w:marRight w:val="0"/>
          <w:marTop w:val="100"/>
          <w:marBottom w:val="0"/>
          <w:divBdr>
            <w:top w:val="none" w:sz="0" w:space="0" w:color="auto"/>
            <w:left w:val="none" w:sz="0" w:space="0" w:color="auto"/>
            <w:bottom w:val="none" w:sz="0" w:space="0" w:color="auto"/>
            <w:right w:val="none" w:sz="0" w:space="0" w:color="auto"/>
          </w:divBdr>
        </w:div>
        <w:div w:id="272782877">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0952207">
      <w:bodyDiv w:val="1"/>
      <w:marLeft w:val="0"/>
      <w:marRight w:val="0"/>
      <w:marTop w:val="0"/>
      <w:marBottom w:val="0"/>
      <w:divBdr>
        <w:top w:val="none" w:sz="0" w:space="0" w:color="auto"/>
        <w:left w:val="none" w:sz="0" w:space="0" w:color="auto"/>
        <w:bottom w:val="none" w:sz="0" w:space="0" w:color="auto"/>
        <w:right w:val="none" w:sz="0" w:space="0" w:color="auto"/>
      </w:divBdr>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9602177">
      <w:bodyDiv w:val="1"/>
      <w:marLeft w:val="0"/>
      <w:marRight w:val="0"/>
      <w:marTop w:val="0"/>
      <w:marBottom w:val="0"/>
      <w:divBdr>
        <w:top w:val="none" w:sz="0" w:space="0" w:color="auto"/>
        <w:left w:val="none" w:sz="0" w:space="0" w:color="auto"/>
        <w:bottom w:val="none" w:sz="0" w:space="0" w:color="auto"/>
        <w:right w:val="none" w:sz="0" w:space="0" w:color="auto"/>
      </w:divBdr>
      <w:divsChild>
        <w:div w:id="1534534818">
          <w:marLeft w:val="360"/>
          <w:marRight w:val="0"/>
          <w:marTop w:val="200"/>
          <w:marBottom w:val="0"/>
          <w:divBdr>
            <w:top w:val="none" w:sz="0" w:space="0" w:color="auto"/>
            <w:left w:val="none" w:sz="0" w:space="0" w:color="auto"/>
            <w:bottom w:val="none" w:sz="0" w:space="0" w:color="auto"/>
            <w:right w:val="none" w:sz="0" w:space="0" w:color="auto"/>
          </w:divBdr>
        </w:div>
        <w:div w:id="111675773">
          <w:marLeft w:val="1080"/>
          <w:marRight w:val="0"/>
          <w:marTop w:val="100"/>
          <w:marBottom w:val="0"/>
          <w:divBdr>
            <w:top w:val="none" w:sz="0" w:space="0" w:color="auto"/>
            <w:left w:val="none" w:sz="0" w:space="0" w:color="auto"/>
            <w:bottom w:val="none" w:sz="0" w:space="0" w:color="auto"/>
            <w:right w:val="none" w:sz="0" w:space="0" w:color="auto"/>
          </w:divBdr>
        </w:div>
        <w:div w:id="1677146828">
          <w:marLeft w:val="1800"/>
          <w:marRight w:val="0"/>
          <w:marTop w:val="10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2901516">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5898911">
      <w:bodyDiv w:val="1"/>
      <w:marLeft w:val="0"/>
      <w:marRight w:val="0"/>
      <w:marTop w:val="0"/>
      <w:marBottom w:val="0"/>
      <w:divBdr>
        <w:top w:val="none" w:sz="0" w:space="0" w:color="auto"/>
        <w:left w:val="none" w:sz="0" w:space="0" w:color="auto"/>
        <w:bottom w:val="none" w:sz="0" w:space="0" w:color="auto"/>
        <w:right w:val="none" w:sz="0" w:space="0" w:color="auto"/>
      </w:divBdr>
      <w:divsChild>
        <w:div w:id="894900738">
          <w:marLeft w:val="360"/>
          <w:marRight w:val="0"/>
          <w:marTop w:val="200"/>
          <w:marBottom w:val="0"/>
          <w:divBdr>
            <w:top w:val="none" w:sz="0" w:space="0" w:color="auto"/>
            <w:left w:val="none" w:sz="0" w:space="0" w:color="auto"/>
            <w:bottom w:val="none" w:sz="0" w:space="0" w:color="auto"/>
            <w:right w:val="none" w:sz="0" w:space="0" w:color="auto"/>
          </w:divBdr>
        </w:div>
        <w:div w:id="1830055922">
          <w:marLeft w:val="1080"/>
          <w:marRight w:val="0"/>
          <w:marTop w:val="100"/>
          <w:marBottom w:val="0"/>
          <w:divBdr>
            <w:top w:val="none" w:sz="0" w:space="0" w:color="auto"/>
            <w:left w:val="none" w:sz="0" w:space="0" w:color="auto"/>
            <w:bottom w:val="none" w:sz="0" w:space="0" w:color="auto"/>
            <w:right w:val="none" w:sz="0" w:space="0" w:color="auto"/>
          </w:divBdr>
        </w:div>
        <w:div w:id="58603591">
          <w:marLeft w:val="1800"/>
          <w:marRight w:val="0"/>
          <w:marTop w:val="100"/>
          <w:marBottom w:val="0"/>
          <w:divBdr>
            <w:top w:val="none" w:sz="0" w:space="0" w:color="auto"/>
            <w:left w:val="none" w:sz="0" w:space="0" w:color="auto"/>
            <w:bottom w:val="none" w:sz="0" w:space="0" w:color="auto"/>
            <w:right w:val="none" w:sz="0" w:space="0" w:color="auto"/>
          </w:divBdr>
        </w:div>
        <w:div w:id="1735740140">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9750634">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5042298">
      <w:bodyDiv w:val="1"/>
      <w:marLeft w:val="0"/>
      <w:marRight w:val="0"/>
      <w:marTop w:val="0"/>
      <w:marBottom w:val="0"/>
      <w:divBdr>
        <w:top w:val="none" w:sz="0" w:space="0" w:color="auto"/>
        <w:left w:val="none" w:sz="0" w:space="0" w:color="auto"/>
        <w:bottom w:val="none" w:sz="0" w:space="0" w:color="auto"/>
        <w:right w:val="none" w:sz="0" w:space="0" w:color="auto"/>
      </w:divBdr>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2554821">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1817128">
      <w:bodyDiv w:val="1"/>
      <w:marLeft w:val="0"/>
      <w:marRight w:val="0"/>
      <w:marTop w:val="0"/>
      <w:marBottom w:val="0"/>
      <w:divBdr>
        <w:top w:val="none" w:sz="0" w:space="0" w:color="auto"/>
        <w:left w:val="none" w:sz="0" w:space="0" w:color="auto"/>
        <w:bottom w:val="none" w:sz="0" w:space="0" w:color="auto"/>
        <w:right w:val="none" w:sz="0" w:space="0" w:color="auto"/>
      </w:divBdr>
      <w:divsChild>
        <w:div w:id="2000304426">
          <w:marLeft w:val="1800"/>
          <w:marRight w:val="0"/>
          <w:marTop w:val="100"/>
          <w:marBottom w:val="0"/>
          <w:divBdr>
            <w:top w:val="none" w:sz="0" w:space="0" w:color="auto"/>
            <w:left w:val="none" w:sz="0" w:space="0" w:color="auto"/>
            <w:bottom w:val="none" w:sz="0" w:space="0" w:color="auto"/>
            <w:right w:val="none" w:sz="0" w:space="0" w:color="auto"/>
          </w:divBdr>
        </w:div>
        <w:div w:id="1295256293">
          <w:marLeft w:val="2520"/>
          <w:marRight w:val="0"/>
          <w:marTop w:val="100"/>
          <w:marBottom w:val="0"/>
          <w:divBdr>
            <w:top w:val="none" w:sz="0" w:space="0" w:color="auto"/>
            <w:left w:val="none" w:sz="0" w:space="0" w:color="auto"/>
            <w:bottom w:val="none" w:sz="0" w:space="0" w:color="auto"/>
            <w:right w:val="none" w:sz="0" w:space="0" w:color="auto"/>
          </w:divBdr>
        </w:div>
        <w:div w:id="1137530526">
          <w:marLeft w:val="1800"/>
          <w:marRight w:val="0"/>
          <w:marTop w:val="100"/>
          <w:marBottom w:val="0"/>
          <w:divBdr>
            <w:top w:val="none" w:sz="0" w:space="0" w:color="auto"/>
            <w:left w:val="none" w:sz="0" w:space="0" w:color="auto"/>
            <w:bottom w:val="none" w:sz="0" w:space="0" w:color="auto"/>
            <w:right w:val="none" w:sz="0" w:space="0" w:color="auto"/>
          </w:divBdr>
        </w:div>
        <w:div w:id="2062899971">
          <w:marLeft w:val="2520"/>
          <w:marRight w:val="0"/>
          <w:marTop w:val="100"/>
          <w:marBottom w:val="0"/>
          <w:divBdr>
            <w:top w:val="none" w:sz="0" w:space="0" w:color="auto"/>
            <w:left w:val="none" w:sz="0" w:space="0" w:color="auto"/>
            <w:bottom w:val="none" w:sz="0" w:space="0" w:color="auto"/>
            <w:right w:val="none" w:sz="0" w:space="0" w:color="auto"/>
          </w:divBdr>
        </w:div>
        <w:div w:id="1990669379">
          <w:marLeft w:val="1800"/>
          <w:marRight w:val="0"/>
          <w:marTop w:val="100"/>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1320</TotalTime>
  <Pages>6</Pages>
  <Words>2729</Words>
  <Characters>13455</Characters>
  <Application>Microsoft Office Word</Application>
  <DocSecurity>0</DocSecurity>
  <Lines>249</Lines>
  <Paragraphs>121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358</cp:revision>
  <cp:lastPrinted>2016-08-05T18:54:00Z</cp:lastPrinted>
  <dcterms:created xsi:type="dcterms:W3CDTF">2020-08-03T20:20:00Z</dcterms:created>
  <dcterms:modified xsi:type="dcterms:W3CDTF">2021-10-22T10:58:00Z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